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9"/>
        <w:gridCol w:w="4708"/>
        <w:gridCol w:w="1350"/>
        <w:gridCol w:w="4554"/>
        <w:gridCol w:w="190"/>
        <w:gridCol w:w="926"/>
        <w:gridCol w:w="742"/>
        <w:gridCol w:w="915"/>
      </w:tblGrid>
      <w:tr w:rsidR="001F2B63" w:rsidRPr="00FF583F" w14:paraId="23BAB0C3" w14:textId="77777777" w:rsidTr="00795705">
        <w:trPr>
          <w:gridAfter w:val="1"/>
          <w:wAfter w:w="915" w:type="dxa"/>
          <w:trHeight w:val="370"/>
        </w:trPr>
        <w:tc>
          <w:tcPr>
            <w:tcW w:w="15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D8958" w14:textId="33BA55A2" w:rsidR="001F2B63" w:rsidRPr="001F2B63" w:rsidRDefault="001F2B63" w:rsidP="00881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tr-TR"/>
                <w14:ligatures w14:val="none"/>
              </w:rPr>
            </w:pPr>
            <w:r w:rsidRPr="001F2B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tr-TR"/>
                <w14:ligatures w14:val="none"/>
              </w:rPr>
              <w:t>INTERNATIONAL BLUE CRESCENT RELIEF and DEVELOPMENT FOUNDATION (IBC)</w:t>
            </w:r>
          </w:p>
        </w:tc>
      </w:tr>
      <w:tr w:rsidR="001F2B63" w:rsidRPr="00FF583F" w14:paraId="1120D5E4" w14:textId="77777777" w:rsidTr="00795705">
        <w:trPr>
          <w:gridAfter w:val="1"/>
          <w:wAfter w:w="915" w:type="dxa"/>
          <w:trHeight w:val="370"/>
        </w:trPr>
        <w:tc>
          <w:tcPr>
            <w:tcW w:w="15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F09F6D" w14:textId="77777777" w:rsidR="001F2B63" w:rsidRPr="00FF583F" w:rsidRDefault="001F2B63" w:rsidP="00881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1F2B63" w:rsidRPr="00FF583F" w14:paraId="78785C55" w14:textId="77777777" w:rsidTr="00795705">
        <w:trPr>
          <w:gridAfter w:val="1"/>
          <w:wAfter w:w="915" w:type="dxa"/>
          <w:trHeight w:val="370"/>
        </w:trPr>
        <w:tc>
          <w:tcPr>
            <w:tcW w:w="15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C00BB" w14:textId="77777777" w:rsidR="001F2B63" w:rsidRPr="00374C80" w:rsidRDefault="001F2B63" w:rsidP="008815DA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DE6E81">
              <w:rPr>
                <w:rFonts w:cstheme="minorHAnsi"/>
                <w:b/>
                <w:color w:val="FFFFFF" w:themeColor="background1"/>
                <w:sz w:val="28"/>
                <w:szCs w:val="28"/>
                <w:highlight w:val="black"/>
                <w:lang w:val="en-US"/>
              </w:rPr>
              <w:t xml:space="preserve">Part 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  <w:highlight w:val="black"/>
                <w:lang w:val="en-US"/>
              </w:rPr>
              <w:t>B</w:t>
            </w:r>
            <w:r w:rsidRPr="00DE6E81">
              <w:rPr>
                <w:rFonts w:cstheme="minorHAnsi"/>
                <w:b/>
                <w:color w:val="FFFFFF" w:themeColor="background1"/>
                <w:sz w:val="28"/>
                <w:szCs w:val="28"/>
                <w:highlight w:val="black"/>
                <w:lang w:val="en-US"/>
              </w:rPr>
              <w:t xml:space="preserve"> – 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  <w:highlight w:val="black"/>
                <w:lang w:val="en-US"/>
              </w:rPr>
              <w:t xml:space="preserve">Tender Financial Offer - Quotation Form </w:t>
            </w:r>
            <w:r w:rsidRPr="00DE6E81">
              <w:rPr>
                <w:rFonts w:cstheme="minorHAnsi"/>
                <w:b/>
                <w:color w:val="FFFFFF" w:themeColor="background1"/>
                <w:sz w:val="28"/>
                <w:szCs w:val="28"/>
                <w:lang w:val="en-US"/>
              </w:rPr>
              <w:t>and</w:t>
            </w:r>
            <w:r w:rsidRPr="00374C80">
              <w:rPr>
                <w:rFonts w:cstheme="minorHAnsi"/>
                <w:b/>
                <w:color w:val="FFFFFF" w:themeColor="background1"/>
                <w:lang w:val="en-US"/>
              </w:rPr>
              <w:t xml:space="preserve">   </w:t>
            </w:r>
          </w:p>
          <w:p w14:paraId="6954E23E" w14:textId="28BBC947" w:rsidR="001F2B63" w:rsidRPr="00FF583F" w:rsidRDefault="001F2B63" w:rsidP="00881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FF58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TENDER FINANCIAL QUOTATION FORM</w:t>
            </w:r>
          </w:p>
        </w:tc>
      </w:tr>
      <w:tr w:rsidR="001F2B63" w:rsidRPr="00FF583F" w14:paraId="023B9BDA" w14:textId="77777777" w:rsidTr="00795705">
        <w:trPr>
          <w:trHeight w:val="1690"/>
        </w:trPr>
        <w:tc>
          <w:tcPr>
            <w:tcW w:w="13701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929965C" w14:textId="122A4797" w:rsidR="001F2B63" w:rsidRPr="001F2B63" w:rsidRDefault="001F2B63" w:rsidP="00881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tr-TR"/>
                <w14:ligatures w14:val="none"/>
              </w:rPr>
            </w:pPr>
            <w:r w:rsidRPr="001F2B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tr-TR"/>
                <w14:ligatures w14:val="none"/>
              </w:rPr>
              <w:t xml:space="preserve">Tender Ref: IBC – </w:t>
            </w:r>
            <w:proofErr w:type="spellStart"/>
            <w:r w:rsidRPr="001F2B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tr-TR"/>
                <w14:ligatures w14:val="none"/>
              </w:rPr>
              <w:t>Medeor</w:t>
            </w:r>
            <w:proofErr w:type="spellEnd"/>
            <w:r w:rsidRPr="001F2B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tr-TR"/>
                <w14:ligatures w14:val="none"/>
              </w:rPr>
              <w:t xml:space="preserve"> PA6100191 – TR Component – WASH Intervention – 1.2.2 </w:t>
            </w:r>
          </w:p>
          <w:p w14:paraId="58B0A14F" w14:textId="76BFFC87" w:rsidR="001F2B63" w:rsidRPr="000011F8" w:rsidRDefault="001F2B63" w:rsidP="00881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1F2B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tr-TR"/>
                <w14:ligatures w14:val="none"/>
              </w:rPr>
              <w:t xml:space="preserve">Water Storage Containers Construction and Installation Works in Gaziantep and </w:t>
            </w:r>
            <w:proofErr w:type="spellStart"/>
            <w:r w:rsidRPr="001F2B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tr-TR"/>
                <w14:ligatures w14:val="none"/>
              </w:rPr>
              <w:t>Hatay</w:t>
            </w:r>
            <w:proofErr w:type="spellEnd"/>
            <w:r w:rsidRPr="001F2B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tr-TR"/>
                <w14:ligatures w14:val="none"/>
              </w:rPr>
              <w:t xml:space="preserve"> Provinces    </w:t>
            </w: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92C45" w14:textId="77777777" w:rsidR="001F2B63" w:rsidRPr="00FF583F" w:rsidRDefault="001F2B63" w:rsidP="00881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FF58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3FB01" w14:textId="77777777" w:rsidR="001F2B63" w:rsidRPr="00FF583F" w:rsidRDefault="001F2B63" w:rsidP="00881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FF58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12815" w14:textId="77777777" w:rsidR="001F2B63" w:rsidRPr="00FF583F" w:rsidRDefault="001F2B63" w:rsidP="00881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FF58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 </w:t>
            </w:r>
          </w:p>
        </w:tc>
      </w:tr>
      <w:tr w:rsidR="001F2B63" w14:paraId="004C7C73" w14:textId="77777777" w:rsidTr="00795705">
        <w:trPr>
          <w:gridAfter w:val="5"/>
          <w:wAfter w:w="7327" w:type="dxa"/>
          <w:trHeight w:val="408"/>
        </w:trPr>
        <w:tc>
          <w:tcPr>
            <w:tcW w:w="914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8893B8" w14:textId="77777777" w:rsidR="001F2B63" w:rsidRDefault="001F2B63" w:rsidP="00881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  <w:tbl>
            <w:tblPr>
              <w:tblW w:w="899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4"/>
              <w:gridCol w:w="1824"/>
              <w:gridCol w:w="2252"/>
              <w:gridCol w:w="3827"/>
            </w:tblGrid>
            <w:tr w:rsidR="00795705" w:rsidRPr="00FF29A6" w14:paraId="323BB542" w14:textId="77777777" w:rsidTr="00EB0617">
              <w:trPr>
                <w:trHeight w:val="1430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7DFE2CD4" w14:textId="77777777" w:rsidR="00795705" w:rsidRPr="000011F8" w:rsidRDefault="00795705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val="en-US" w:eastAsia="tr-TR"/>
                      <w14:ligatures w14:val="none"/>
                    </w:rPr>
                  </w:pPr>
                  <w:r w:rsidRPr="000011F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val="en-US" w:eastAsia="tr-TR"/>
                      <w14:ligatures w14:val="none"/>
                    </w:rPr>
                    <w:t>Order No</w:t>
                  </w:r>
                </w:p>
              </w:tc>
              <w:tc>
                <w:tcPr>
                  <w:tcW w:w="40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707B3589" w14:textId="77777777" w:rsidR="00795705" w:rsidRPr="000011F8" w:rsidRDefault="00795705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val="en-US" w:eastAsia="tr-TR"/>
                      <w14:ligatures w14:val="none"/>
                    </w:rPr>
                  </w:pPr>
                  <w:r w:rsidRPr="000011F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val="en-US" w:eastAsia="tr-TR"/>
                      <w14:ligatures w14:val="none"/>
                    </w:rPr>
                    <w:br/>
                    <w:t>Description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val="en-US" w:eastAsia="tr-TR"/>
                      <w14:ligatures w14:val="none"/>
                    </w:rPr>
                    <w:t xml:space="preserve"> of Work-Product-Material</w:t>
                  </w:r>
                </w:p>
                <w:p w14:paraId="07C885E7" w14:textId="723B8571" w:rsidR="00795705" w:rsidRPr="000011F8" w:rsidRDefault="00795705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val="en-US" w:eastAsia="tr-TR"/>
                      <w14:ligatures w14:val="none"/>
                    </w:rPr>
                  </w:pPr>
                  <w:r w:rsidRPr="000011F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val="en-US" w:eastAsia="tr-TR"/>
                      <w14:ligatures w14:val="none"/>
                    </w:rPr>
                    <w:br/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32C5AA90" w14:textId="77777777" w:rsidR="00795705" w:rsidRPr="00FF29A6" w:rsidRDefault="00795705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val="en-US" w:eastAsia="tr-TR"/>
                      <w14:ligatures w14:val="none"/>
                    </w:rPr>
                  </w:pPr>
                  <w:r w:rsidRPr="00FF29A6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val="en-US" w:eastAsia="tr-TR"/>
                      <w14:ligatures w14:val="none"/>
                    </w:rPr>
                    <w:br/>
                  </w:r>
                  <w:r w:rsidRPr="00FF29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val="en-US" w:eastAsia="tr-TR"/>
                      <w14:ligatures w14:val="none"/>
                    </w:rPr>
                    <w:t>Offered Price (TL)</w:t>
                  </w:r>
                </w:p>
                <w:p w14:paraId="642D2044" w14:textId="04B8800B" w:rsidR="00795705" w:rsidRPr="00FF29A6" w:rsidRDefault="00795705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val="en-US" w:eastAsia="tr-TR"/>
                      <w14:ligatures w14:val="none"/>
                    </w:rPr>
                  </w:pPr>
                  <w:r w:rsidRPr="00795705">
                    <w:rPr>
                      <w:rFonts w:ascii="Calibri" w:eastAsia="Times New Roman" w:hAnsi="Calibri" w:cs="Calibri"/>
                      <w:color w:val="FF0000"/>
                      <w:kern w:val="0"/>
                      <w:sz w:val="18"/>
                      <w:szCs w:val="18"/>
                      <w:lang w:val="en-US" w:eastAsia="tr-TR"/>
                      <w14:ligatures w14:val="none"/>
                    </w:rPr>
                    <w:t>Quotations should be given VAT - KDV included. Ensure that the bids are legibly written in a computerized environment</w:t>
                  </w:r>
                  <w:r w:rsidR="00046132">
                    <w:rPr>
                      <w:rFonts w:ascii="Calibri" w:eastAsia="Times New Roman" w:hAnsi="Calibri" w:cs="Calibri"/>
                      <w:color w:val="FF0000"/>
                      <w:kern w:val="0"/>
                      <w:sz w:val="18"/>
                      <w:szCs w:val="18"/>
                      <w:lang w:val="en-US" w:eastAsia="tr-TR"/>
                      <w14:ligatures w14:val="none"/>
                    </w:rPr>
                    <w:t xml:space="preserve"> readably </w:t>
                  </w:r>
                  <w:r w:rsidRPr="00795705">
                    <w:rPr>
                      <w:rFonts w:ascii="Calibri" w:eastAsia="Times New Roman" w:hAnsi="Calibri" w:cs="Calibri"/>
                      <w:color w:val="FF0000"/>
                      <w:kern w:val="0"/>
                      <w:sz w:val="18"/>
                      <w:szCs w:val="18"/>
                      <w:lang w:val="en-US" w:eastAsia="tr-TR"/>
                      <w14:ligatures w14:val="none"/>
                    </w:rPr>
                    <w:t>and accurately calculated. Any potential arithmetic errors</w:t>
                  </w:r>
                  <w:r w:rsidR="00046132">
                    <w:rPr>
                      <w:rFonts w:ascii="Calibri" w:eastAsia="Times New Roman" w:hAnsi="Calibri" w:cs="Calibri"/>
                      <w:color w:val="FF0000"/>
                      <w:kern w:val="0"/>
                      <w:sz w:val="18"/>
                      <w:szCs w:val="18"/>
                      <w:lang w:val="en-US" w:eastAsia="tr-TR"/>
                      <w14:ligatures w14:val="none"/>
                    </w:rPr>
                    <w:t xml:space="preserve">, if </w:t>
                  </w:r>
                  <w:proofErr w:type="spellStart"/>
                  <w:r w:rsidR="00046132">
                    <w:rPr>
                      <w:rFonts w:ascii="Calibri" w:eastAsia="Times New Roman" w:hAnsi="Calibri" w:cs="Calibri"/>
                      <w:color w:val="FF0000"/>
                      <w:kern w:val="0"/>
                      <w:sz w:val="18"/>
                      <w:szCs w:val="18"/>
                      <w:lang w:val="en-US" w:eastAsia="tr-TR"/>
                      <w14:ligatures w14:val="none"/>
                    </w:rPr>
                    <w:t>anny</w:t>
                  </w:r>
                  <w:proofErr w:type="spellEnd"/>
                  <w:r w:rsidRPr="00795705">
                    <w:rPr>
                      <w:rFonts w:ascii="Calibri" w:eastAsia="Times New Roman" w:hAnsi="Calibri" w:cs="Calibri"/>
                      <w:color w:val="FF0000"/>
                      <w:kern w:val="0"/>
                      <w:sz w:val="18"/>
                      <w:szCs w:val="18"/>
                      <w:lang w:val="en-US" w:eastAsia="tr-TR"/>
                      <w14:ligatures w14:val="none"/>
                    </w:rPr>
                    <w:t xml:space="preserve"> will be automatically corrected by the IBC Evaluation Committee during the </w:t>
                  </w:r>
                  <w:r w:rsidR="00046132">
                    <w:rPr>
                      <w:rFonts w:ascii="Calibri" w:eastAsia="Times New Roman" w:hAnsi="Calibri" w:cs="Calibri"/>
                      <w:color w:val="FF0000"/>
                      <w:kern w:val="0"/>
                      <w:sz w:val="18"/>
                      <w:szCs w:val="18"/>
                      <w:lang w:val="en-US" w:eastAsia="tr-TR"/>
                      <w14:ligatures w14:val="none"/>
                    </w:rPr>
                    <w:t>bid evaluation</w:t>
                  </w:r>
                  <w:r w:rsidRPr="00795705">
                    <w:rPr>
                      <w:rFonts w:ascii="Calibri" w:eastAsia="Times New Roman" w:hAnsi="Calibri" w:cs="Calibri"/>
                      <w:color w:val="FF0000"/>
                      <w:kern w:val="0"/>
                      <w:sz w:val="18"/>
                      <w:szCs w:val="18"/>
                      <w:lang w:val="en-US" w:eastAsia="tr-TR"/>
                      <w14:ligatures w14:val="none"/>
                    </w:rPr>
                    <w:t xml:space="preserve"> stage. All proposals must remain valid for a minimum period of </w:t>
                  </w:r>
                  <w:r w:rsidR="00046132">
                    <w:rPr>
                      <w:rFonts w:ascii="Calibri" w:eastAsia="Times New Roman" w:hAnsi="Calibri" w:cs="Calibri"/>
                      <w:color w:val="FF0000"/>
                      <w:kern w:val="0"/>
                      <w:sz w:val="18"/>
                      <w:szCs w:val="18"/>
                      <w:lang w:val="en-US" w:eastAsia="tr-TR"/>
                      <w14:ligatures w14:val="none"/>
                    </w:rPr>
                    <w:t>9</w:t>
                  </w:r>
                  <w:r w:rsidRPr="00795705">
                    <w:rPr>
                      <w:rFonts w:ascii="Calibri" w:eastAsia="Times New Roman" w:hAnsi="Calibri" w:cs="Calibri"/>
                      <w:color w:val="FF0000"/>
                      <w:kern w:val="0"/>
                      <w:sz w:val="18"/>
                      <w:szCs w:val="18"/>
                      <w:lang w:val="en-US" w:eastAsia="tr-TR"/>
                      <w14:ligatures w14:val="none"/>
                    </w:rPr>
                    <w:t>0 days from the submission deadline.</w:t>
                  </w:r>
                  <w:r w:rsidR="00D9662F">
                    <w:rPr>
                      <w:rFonts w:ascii="Calibri" w:eastAsia="Times New Roman" w:hAnsi="Calibri" w:cs="Calibri"/>
                      <w:color w:val="FF0000"/>
                      <w:kern w:val="0"/>
                      <w:sz w:val="18"/>
                      <w:szCs w:val="18"/>
                      <w:lang w:val="en-US" w:eastAsia="tr-TR"/>
                      <w14:ligatures w14:val="none"/>
                    </w:rPr>
                    <w:t xml:space="preserve"> All deliveries imply “turnkey” methodology.  </w:t>
                  </w:r>
                </w:p>
              </w:tc>
            </w:tr>
            <w:tr w:rsidR="00795705" w:rsidRPr="00FF583F" w14:paraId="06F414D4" w14:textId="77777777" w:rsidTr="00EB0617">
              <w:trPr>
                <w:trHeight w:val="561"/>
              </w:trPr>
              <w:tc>
                <w:tcPr>
                  <w:tcW w:w="1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575AD" w14:textId="77777777" w:rsidR="000F18D4" w:rsidRPr="00FF583F" w:rsidRDefault="000F18D4" w:rsidP="008815D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  <w:r w:rsidRPr="00FF583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1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03960" w14:textId="77777777" w:rsidR="000F18D4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  <w:r w:rsidRPr="00036A2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Water Tanks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/ per unit</w:t>
                  </w:r>
                </w:p>
                <w:p w14:paraId="5AC5F54F" w14:textId="77777777" w:rsidR="000F18D4" w:rsidRPr="00036A27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</w:p>
                <w:p w14:paraId="7760C4F1" w14:textId="65D851A7" w:rsidR="000F18D4" w:rsidRPr="00FF583F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  <w:r w:rsidRPr="00036A2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(Specs as per specified in Annex</w:t>
                  </w:r>
                  <w:r w:rsidR="00BF1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 </w:t>
                  </w:r>
                  <w:r w:rsidRPr="00036A2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A-</w:t>
                  </w:r>
                  <w:proofErr w:type="spellStart"/>
                  <w:r w:rsidRPr="00036A2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ToR</w:t>
                  </w:r>
                  <w:proofErr w:type="spellEnd"/>
                  <w:r w:rsidRPr="00036A2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)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04B4F" w14:textId="77777777" w:rsidR="000F18D4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Capacity = </w:t>
                  </w:r>
                </w:p>
                <w:p w14:paraId="2D05F5FC" w14:textId="77777777" w:rsidR="000F18D4" w:rsidRPr="00FF583F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20.000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lt</w:t>
                  </w:r>
                  <w:proofErr w:type="spellEnd"/>
                  <w:r w:rsidRPr="00FF583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A87AE" w14:textId="77777777" w:rsidR="000F18D4" w:rsidRPr="00FF583F" w:rsidRDefault="000F18D4" w:rsidP="008815D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  <w:r w:rsidRPr="00FF583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 </w:t>
                  </w:r>
                </w:p>
              </w:tc>
            </w:tr>
            <w:tr w:rsidR="00795705" w:rsidRPr="00FF583F" w14:paraId="6D120CD3" w14:textId="77777777" w:rsidTr="00EB0617">
              <w:trPr>
                <w:trHeight w:val="556"/>
              </w:trPr>
              <w:tc>
                <w:tcPr>
                  <w:tcW w:w="10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CFAABB" w14:textId="77777777" w:rsidR="000F18D4" w:rsidRPr="00FF583F" w:rsidRDefault="000F18D4" w:rsidP="008815D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</w:p>
              </w:tc>
              <w:tc>
                <w:tcPr>
                  <w:tcW w:w="18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D5BE19" w14:textId="77777777" w:rsidR="000F18D4" w:rsidRPr="00FF583F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EA89B8" w14:textId="77777777" w:rsidR="000F18D4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Capacity = </w:t>
                  </w:r>
                </w:p>
                <w:p w14:paraId="27B21A02" w14:textId="77777777" w:rsidR="000F18D4" w:rsidRPr="00FF583F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10.000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lt</w:t>
                  </w:r>
                  <w:proofErr w:type="spellEnd"/>
                  <w:r w:rsidRPr="00FF583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9C811C" w14:textId="77777777" w:rsidR="000F18D4" w:rsidRPr="00FF583F" w:rsidRDefault="000F18D4" w:rsidP="008815D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</w:p>
              </w:tc>
            </w:tr>
            <w:tr w:rsidR="00795705" w:rsidRPr="00FF583F" w14:paraId="73F1E9DB" w14:textId="77777777" w:rsidTr="00EB0617">
              <w:trPr>
                <w:trHeight w:val="563"/>
              </w:trPr>
              <w:tc>
                <w:tcPr>
                  <w:tcW w:w="10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82EC04" w14:textId="77777777" w:rsidR="000F18D4" w:rsidRPr="00FF583F" w:rsidRDefault="000F18D4" w:rsidP="008815D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</w:p>
              </w:tc>
              <w:tc>
                <w:tcPr>
                  <w:tcW w:w="18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54EEA" w14:textId="77777777" w:rsidR="000F18D4" w:rsidRPr="00FF583F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D12B58" w14:textId="77777777" w:rsidR="000F18D4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Capacity = </w:t>
                  </w:r>
                </w:p>
                <w:p w14:paraId="1C789BA0" w14:textId="77777777" w:rsidR="000F18D4" w:rsidRPr="00FF583F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20.000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lt</w:t>
                  </w:r>
                  <w:proofErr w:type="spellEnd"/>
                  <w:r w:rsidRPr="00FF583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F70118" w14:textId="77777777" w:rsidR="000F18D4" w:rsidRPr="00FF583F" w:rsidRDefault="000F18D4" w:rsidP="008815D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</w:p>
              </w:tc>
            </w:tr>
            <w:tr w:rsidR="00795705" w:rsidRPr="00FF583F" w14:paraId="0873CACC" w14:textId="77777777" w:rsidTr="00EB0617">
              <w:trPr>
                <w:trHeight w:val="544"/>
              </w:trPr>
              <w:tc>
                <w:tcPr>
                  <w:tcW w:w="10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A5653B" w14:textId="77777777" w:rsidR="000F18D4" w:rsidRPr="00FF583F" w:rsidRDefault="000F18D4" w:rsidP="008815D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</w:p>
              </w:tc>
              <w:tc>
                <w:tcPr>
                  <w:tcW w:w="18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2946D9" w14:textId="77777777" w:rsidR="000F18D4" w:rsidRPr="00FF583F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FD86F" w14:textId="77777777" w:rsidR="000F18D4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Capacity = </w:t>
                  </w:r>
                </w:p>
                <w:p w14:paraId="396EFFDA" w14:textId="77777777" w:rsidR="000F18D4" w:rsidRPr="00FF583F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5.000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lt</w:t>
                  </w:r>
                  <w:proofErr w:type="spellEnd"/>
                  <w:r w:rsidRPr="00FF583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5A2CC1" w14:textId="77777777" w:rsidR="000F18D4" w:rsidRPr="00FF583F" w:rsidRDefault="000F18D4" w:rsidP="008815D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</w:p>
              </w:tc>
            </w:tr>
            <w:tr w:rsidR="00795705" w:rsidRPr="00FF583F" w14:paraId="44720E35" w14:textId="77777777" w:rsidTr="00EB0617">
              <w:trPr>
                <w:trHeight w:val="565"/>
              </w:trPr>
              <w:tc>
                <w:tcPr>
                  <w:tcW w:w="10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37B020" w14:textId="77777777" w:rsidR="000F18D4" w:rsidRPr="00FF583F" w:rsidRDefault="000F18D4" w:rsidP="008815D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</w:p>
              </w:tc>
              <w:tc>
                <w:tcPr>
                  <w:tcW w:w="18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6CA86C" w14:textId="77777777" w:rsidR="000F18D4" w:rsidRPr="00FF583F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86072F" w14:textId="77777777" w:rsidR="000F18D4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Capacity = </w:t>
                  </w:r>
                </w:p>
                <w:p w14:paraId="43CE68A5" w14:textId="77777777" w:rsidR="000F18D4" w:rsidRPr="00FF583F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2.000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lt</w:t>
                  </w:r>
                  <w:proofErr w:type="spellEnd"/>
                  <w:r w:rsidRPr="00FF583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916239" w14:textId="77777777" w:rsidR="000F18D4" w:rsidRPr="00FF583F" w:rsidRDefault="000F18D4" w:rsidP="008815D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</w:p>
              </w:tc>
            </w:tr>
            <w:tr w:rsidR="00795705" w:rsidRPr="00FF583F" w14:paraId="44738446" w14:textId="77777777" w:rsidTr="00EB0617">
              <w:trPr>
                <w:trHeight w:val="702"/>
              </w:trPr>
              <w:tc>
                <w:tcPr>
                  <w:tcW w:w="10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97D780" w14:textId="77777777" w:rsidR="000F18D4" w:rsidRPr="00FF583F" w:rsidRDefault="000F18D4" w:rsidP="008815D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</w:p>
              </w:tc>
              <w:tc>
                <w:tcPr>
                  <w:tcW w:w="18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3337F1" w14:textId="77777777" w:rsidR="000F18D4" w:rsidRPr="00FF583F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F60EB6" w14:textId="77777777" w:rsidR="000F18D4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Capacity = </w:t>
                  </w:r>
                </w:p>
                <w:p w14:paraId="7F9F471C" w14:textId="77777777" w:rsidR="000F18D4" w:rsidRPr="00FF583F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1.000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lt</w:t>
                  </w:r>
                  <w:proofErr w:type="spellEnd"/>
                  <w:r w:rsidRPr="00FF583F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780C10" w14:textId="77777777" w:rsidR="000F18D4" w:rsidRPr="00FF583F" w:rsidRDefault="000F18D4" w:rsidP="008815D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</w:p>
              </w:tc>
            </w:tr>
            <w:tr w:rsidR="00795705" w:rsidRPr="00FF583F" w14:paraId="3A0DBB5D" w14:textId="77777777" w:rsidTr="00EB0617">
              <w:trPr>
                <w:trHeight w:val="702"/>
              </w:trPr>
              <w:tc>
                <w:tcPr>
                  <w:tcW w:w="10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A64FB1" w14:textId="77777777" w:rsidR="000F18D4" w:rsidRPr="00FF583F" w:rsidRDefault="000F18D4" w:rsidP="008815D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</w:p>
              </w:tc>
              <w:tc>
                <w:tcPr>
                  <w:tcW w:w="18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4C001B" w14:textId="77777777" w:rsidR="000F18D4" w:rsidRPr="00FF583F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CFE9A" w14:textId="77777777" w:rsidR="000F18D4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Capacity = </w:t>
                  </w:r>
                </w:p>
                <w:p w14:paraId="62B017E9" w14:textId="77777777" w:rsidR="000F18D4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500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lt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9227CE" w14:textId="77777777" w:rsidR="000F18D4" w:rsidRPr="00FF583F" w:rsidRDefault="000F18D4" w:rsidP="008815D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</w:p>
              </w:tc>
            </w:tr>
            <w:tr w:rsidR="00795705" w:rsidRPr="00FF583F" w14:paraId="32E4D4F8" w14:textId="77777777" w:rsidTr="00EB0617">
              <w:trPr>
                <w:trHeight w:val="702"/>
              </w:trPr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D9BB19" w14:textId="77777777" w:rsidR="000F18D4" w:rsidRPr="00FF583F" w:rsidRDefault="000F18D4" w:rsidP="008815D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2</w:t>
                  </w:r>
                </w:p>
              </w:tc>
              <w:tc>
                <w:tcPr>
                  <w:tcW w:w="18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EB7F88" w14:textId="77777777" w:rsidR="000F18D4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  <w:r w:rsidRPr="00036A2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Installation – Metal – Concrete – Water Faucet – Hydrophore – Testing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Works </w:t>
                  </w:r>
                </w:p>
                <w:p w14:paraId="32612D6B" w14:textId="02753754" w:rsidR="000F18D4" w:rsidRPr="00036A27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  <w:r w:rsidRPr="00036A2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(Specs as per specified in Annex</w:t>
                  </w:r>
                  <w:r w:rsidR="00BF1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 </w:t>
                  </w:r>
                  <w:r w:rsidRPr="00036A2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A-</w:t>
                  </w:r>
                  <w:proofErr w:type="spellStart"/>
                  <w:r w:rsidRPr="00036A2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ToR</w:t>
                  </w:r>
                  <w:proofErr w:type="spellEnd"/>
                  <w:r w:rsidRPr="00036A2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)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182C80" w14:textId="753B323A" w:rsidR="000F18D4" w:rsidRPr="00795705" w:rsidRDefault="008F2F12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A</w:t>
                  </w:r>
                  <w:r w:rsidRPr="00795705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s a Lot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: </w:t>
                  </w:r>
                  <w:r w:rsidR="000F18D4" w:rsidRPr="00795705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for min 1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>0</w:t>
                  </w:r>
                  <w:r w:rsidR="000F18D4" w:rsidRPr="00795705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  <w:t xml:space="preserve"> work – site stations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70010B" w14:textId="77777777" w:rsidR="000F18D4" w:rsidRPr="00FF583F" w:rsidRDefault="000F18D4" w:rsidP="008815D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val="en-US" w:eastAsia="tr-TR"/>
                      <w14:ligatures w14:val="none"/>
                    </w:rPr>
                  </w:pPr>
                </w:p>
              </w:tc>
            </w:tr>
            <w:tr w:rsidR="00795705" w:rsidRPr="00FF583F" w14:paraId="4AEEFDD1" w14:textId="77777777" w:rsidTr="00EB0617">
              <w:trPr>
                <w:trHeight w:val="270"/>
              </w:trPr>
              <w:tc>
                <w:tcPr>
                  <w:tcW w:w="1094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CAFCFF" w14:textId="77777777" w:rsidR="000F18D4" w:rsidRPr="00FF583F" w:rsidRDefault="000F18D4" w:rsidP="00881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en-US" w:eastAsia="tr-TR"/>
                      <w14:ligatures w14:val="none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588060" w14:textId="77777777" w:rsidR="000F18D4" w:rsidRPr="00FF583F" w:rsidRDefault="000F18D4" w:rsidP="008815D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val="en-US" w:eastAsia="tr-TR"/>
                      <w14:ligatures w14:val="none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41D67D" w14:textId="77777777" w:rsidR="000F18D4" w:rsidRPr="00FF583F" w:rsidRDefault="000F18D4" w:rsidP="00881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E5DBE" w14:textId="77777777" w:rsidR="000F18D4" w:rsidRPr="00FF583F" w:rsidRDefault="000F18D4" w:rsidP="00881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</w:pPr>
                </w:p>
              </w:tc>
            </w:tr>
          </w:tbl>
          <w:p w14:paraId="2097F2DB" w14:textId="77777777" w:rsidR="001F2B63" w:rsidRDefault="001F2B63" w:rsidP="00881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1F2B63" w:rsidRPr="000F18D4" w14:paraId="0128B721" w14:textId="77777777" w:rsidTr="00795705">
        <w:trPr>
          <w:gridAfter w:val="6"/>
          <w:wAfter w:w="8677" w:type="dxa"/>
          <w:trHeight w:val="45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73E1" w14:textId="77777777" w:rsidR="000F18D4" w:rsidRPr="000F18D4" w:rsidRDefault="000F18D4" w:rsidP="000F18D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0F18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Bidder Name</w:t>
            </w:r>
          </w:p>
          <w:p w14:paraId="341EB59D" w14:textId="5F3FDB0C" w:rsidR="001F2B63" w:rsidRPr="000F18D4" w:rsidRDefault="001F2B63" w:rsidP="000F18D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270C" w14:textId="77777777" w:rsidR="001F2B63" w:rsidRPr="000F18D4" w:rsidRDefault="001F2B63" w:rsidP="000F18D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</w:p>
        </w:tc>
      </w:tr>
      <w:tr w:rsidR="00795705" w:rsidRPr="000F18D4" w14:paraId="37B00CBF" w14:textId="77777777" w:rsidTr="00795705">
        <w:trPr>
          <w:gridAfter w:val="6"/>
          <w:wAfter w:w="8677" w:type="dxa"/>
          <w:trHeight w:val="30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C1796" w14:textId="051D117D" w:rsidR="00795705" w:rsidRPr="000F18D4" w:rsidRDefault="00795705" w:rsidP="000F18D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 w:rsidRPr="000F18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Bidder Signature and Stamp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964E" w14:textId="77777777" w:rsidR="00795705" w:rsidRPr="000F18D4" w:rsidRDefault="00795705" w:rsidP="000F18D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</w:p>
        </w:tc>
      </w:tr>
      <w:tr w:rsidR="00795705" w:rsidRPr="000F18D4" w14:paraId="7FE057AC" w14:textId="77777777" w:rsidTr="00795705">
        <w:trPr>
          <w:gridAfter w:val="6"/>
          <w:wAfter w:w="8677" w:type="dxa"/>
          <w:trHeight w:val="30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8E08A" w14:textId="63467DB5" w:rsidR="00795705" w:rsidRPr="000F18D4" w:rsidRDefault="00795705" w:rsidP="000F18D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 xml:space="preserve">Bidder Offer Date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CF52" w14:textId="77777777" w:rsidR="00795705" w:rsidRPr="000F18D4" w:rsidRDefault="00795705" w:rsidP="000F18D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</w:pPr>
          </w:p>
        </w:tc>
      </w:tr>
    </w:tbl>
    <w:p w14:paraId="1EBA8850" w14:textId="3833F0B9" w:rsidR="001F2B63" w:rsidRPr="000F18D4" w:rsidRDefault="000F18D4" w:rsidP="000F18D4">
      <w:pPr>
        <w:spacing w:line="36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tr-TR"/>
          <w14:ligatures w14:val="none"/>
        </w:rPr>
      </w:pPr>
      <w:r w:rsidRPr="000F18D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tr-TR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tr-TR"/>
          <w14:ligatures w14:val="none"/>
        </w:rPr>
        <w:t xml:space="preserve"> </w:t>
      </w:r>
    </w:p>
    <w:sectPr w:rsidR="001F2B63" w:rsidRPr="000F1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63"/>
    <w:rsid w:val="00046132"/>
    <w:rsid w:val="000F18D4"/>
    <w:rsid w:val="001F2B63"/>
    <w:rsid w:val="00795705"/>
    <w:rsid w:val="008815DA"/>
    <w:rsid w:val="008F2F12"/>
    <w:rsid w:val="00BF1D1C"/>
    <w:rsid w:val="00D9662F"/>
    <w:rsid w:val="00E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F3AF"/>
  <w15:chartTrackingRefBased/>
  <w15:docId w15:val="{58F74C8C-0390-47F0-8E16-4C224CBE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Üker</dc:creator>
  <cp:keywords/>
  <dc:description/>
  <cp:lastModifiedBy>Nalan Üker</cp:lastModifiedBy>
  <cp:revision>8</cp:revision>
  <dcterms:created xsi:type="dcterms:W3CDTF">2023-11-20T11:21:00Z</dcterms:created>
  <dcterms:modified xsi:type="dcterms:W3CDTF">2023-11-23T14:07:00Z</dcterms:modified>
</cp:coreProperties>
</file>