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001BF" w14:textId="77777777" w:rsidR="00FC71CA" w:rsidRPr="00786D82" w:rsidRDefault="00FC71CA" w:rsidP="00FC71CA">
      <w:pPr>
        <w:jc w:val="center"/>
        <w:rPr>
          <w:rFonts w:cstheme="minorHAnsi"/>
          <w:b/>
          <w:color w:val="FFFFFF" w:themeColor="background1"/>
          <w:sz w:val="28"/>
          <w:szCs w:val="28"/>
          <w:highlight w:val="black"/>
          <w:lang w:val="en-US"/>
        </w:rPr>
      </w:pPr>
      <w:r w:rsidRPr="00786D82">
        <w:rPr>
          <w:rFonts w:cstheme="minorHAnsi"/>
          <w:b/>
          <w:color w:val="FFFFFF" w:themeColor="background1"/>
          <w:sz w:val="28"/>
          <w:szCs w:val="28"/>
          <w:highlight w:val="black"/>
          <w:lang w:val="en-US"/>
        </w:rPr>
        <w:t>INTERNATIONAL BLUE CRESCENT RELIEF and DEVELOPMENT FOUNDATION (IBC)</w:t>
      </w:r>
    </w:p>
    <w:p w14:paraId="11554561" w14:textId="77777777" w:rsidR="0079502A" w:rsidRDefault="00284E29" w:rsidP="0079502A">
      <w:pPr>
        <w:rPr>
          <w:rFonts w:cstheme="minorHAnsi"/>
          <w:lang w:val="en-GB"/>
        </w:rPr>
      </w:pPr>
      <w:r w:rsidRPr="0079502A">
        <w:rPr>
          <w:rFonts w:cstheme="minorHAnsi"/>
          <w:b/>
          <w:bCs/>
          <w:lang w:val="en-US"/>
        </w:rPr>
        <w:t>Ref Project:</w:t>
      </w:r>
      <w:r w:rsidRPr="00374C80">
        <w:rPr>
          <w:rFonts w:cstheme="minorHAnsi"/>
          <w:lang w:val="en-US"/>
        </w:rPr>
        <w:t xml:space="preserve"> </w:t>
      </w:r>
      <w:r w:rsidR="0079502A" w:rsidRPr="0079502A">
        <w:rPr>
          <w:rFonts w:ascii="Aptos Display" w:hAnsi="Aptos Display" w:cs="Aptos Display"/>
          <w:color w:val="000000"/>
          <w:lang w:val="en-GB"/>
        </w:rPr>
        <w:t>Integrated Shelter and Accessibility Solutions for Conflict-Affected Households, Persons with Disabilities, and Veterans in Ukraine</w:t>
      </w:r>
      <w:r w:rsidR="0079502A" w:rsidRPr="0079502A">
        <w:rPr>
          <w:rFonts w:cstheme="minorHAnsi"/>
          <w:lang w:val="en-GB"/>
        </w:rPr>
        <w:t xml:space="preserve"> </w:t>
      </w:r>
    </w:p>
    <w:p w14:paraId="6D7686A3" w14:textId="20F27A94" w:rsidR="0079502A" w:rsidRDefault="0079502A" w:rsidP="0079502A">
      <w:pPr>
        <w:rPr>
          <w:rFonts w:cstheme="minorHAnsi"/>
          <w:lang w:val="en-GB"/>
        </w:rPr>
      </w:pPr>
      <w:r w:rsidRPr="0079502A">
        <w:rPr>
          <w:rFonts w:cstheme="minorHAnsi"/>
          <w:b/>
          <w:bCs/>
          <w:lang w:val="en-GB"/>
        </w:rPr>
        <w:t>Funded by:</w:t>
      </w:r>
      <w:r w:rsidRPr="0079502A">
        <w:rPr>
          <w:rFonts w:cstheme="minorHAnsi"/>
          <w:lang w:val="en-GB"/>
        </w:rPr>
        <w:t xml:space="preserve"> UMCOR (United Methodist Committee on Relief)</w:t>
      </w:r>
      <w:r w:rsidRPr="0079502A">
        <w:rPr>
          <w:rFonts w:cstheme="minorHAnsi"/>
          <w:lang w:val="en-GB"/>
        </w:rPr>
        <w:br/>
      </w:r>
      <w:r w:rsidRPr="0079502A">
        <w:rPr>
          <w:rFonts w:cstheme="minorHAnsi"/>
          <w:b/>
          <w:bCs/>
          <w:lang w:val="en-GB"/>
        </w:rPr>
        <w:t>Implemented by:</w:t>
      </w:r>
      <w:r w:rsidRPr="0079502A">
        <w:rPr>
          <w:rFonts w:cstheme="minorHAnsi"/>
          <w:lang w:val="en-GB"/>
        </w:rPr>
        <w:t xml:space="preserve"> International Blue Crescent Relief and Development Foundation (IBC)</w:t>
      </w:r>
    </w:p>
    <w:p w14:paraId="3C937D4A" w14:textId="19FD2D96" w:rsidR="0079502A" w:rsidRPr="00E86EDE" w:rsidRDefault="0079502A" w:rsidP="0079502A">
      <w:pPr>
        <w:rPr>
          <w:rFonts w:cstheme="minorHAnsi"/>
          <w:sz w:val="24"/>
          <w:szCs w:val="24"/>
          <w:lang w:val="en-GB"/>
        </w:rPr>
      </w:pPr>
      <w:r w:rsidRPr="00E86EDE">
        <w:rPr>
          <w:rFonts w:cstheme="minorHAnsi"/>
          <w:b/>
          <w:bCs/>
          <w:sz w:val="24"/>
          <w:szCs w:val="24"/>
          <w:lang w:val="en-GB"/>
        </w:rPr>
        <w:t xml:space="preserve">Important Note to Bidders: </w:t>
      </w:r>
      <w:r w:rsidRPr="00E86EDE">
        <w:rPr>
          <w:rFonts w:cstheme="minorHAnsi"/>
          <w:sz w:val="24"/>
          <w:szCs w:val="24"/>
          <w:lang w:val="en-GB"/>
        </w:rPr>
        <w:t>To avoid issues such as typographical errors or illegible offers, please ensure that all financial figures in the forms are filled out electronically (typed) and are clearly readable. Before signing the form, carefully check all amounts for arithmetic accuracy and ensure there are no calculation errors.</w:t>
      </w:r>
    </w:p>
    <w:p w14:paraId="1EFD3CF0" w14:textId="1D1DAC4D" w:rsidR="000D656F" w:rsidRDefault="000D656F" w:rsidP="000D656F">
      <w:pPr>
        <w:rPr>
          <w:rFonts w:cstheme="minorHAnsi"/>
          <w:b/>
          <w:color w:val="FFFFFF" w:themeColor="background1"/>
          <w:sz w:val="28"/>
          <w:szCs w:val="28"/>
          <w:highlight w:val="black"/>
          <w:lang w:val="en-US"/>
        </w:rPr>
      </w:pPr>
      <w:r w:rsidRPr="0052071D">
        <w:rPr>
          <w:rFonts w:cstheme="minorHAnsi"/>
          <w:b/>
          <w:color w:val="FFFFFF" w:themeColor="background1"/>
          <w:sz w:val="28"/>
          <w:szCs w:val="28"/>
          <w:highlight w:val="black"/>
          <w:lang w:val="en-US"/>
        </w:rPr>
        <w:t>Part B – OFFER</w:t>
      </w:r>
      <w:r>
        <w:rPr>
          <w:rFonts w:cstheme="minorHAnsi"/>
          <w:b/>
          <w:color w:val="FFFFFF" w:themeColor="background1"/>
          <w:sz w:val="28"/>
          <w:szCs w:val="28"/>
          <w:highlight w:val="black"/>
          <w:lang w:val="en-US"/>
        </w:rPr>
        <w:t xml:space="preserve"> </w:t>
      </w:r>
      <w:r w:rsidRPr="0052071D">
        <w:rPr>
          <w:rFonts w:cstheme="minorHAnsi"/>
          <w:b/>
          <w:color w:val="FFFFFF" w:themeColor="background1"/>
          <w:sz w:val="28"/>
          <w:szCs w:val="28"/>
          <w:highlight w:val="black"/>
          <w:lang w:val="en-US"/>
        </w:rPr>
        <w:t>FORM</w:t>
      </w:r>
      <w:r>
        <w:rPr>
          <w:rFonts w:cstheme="minorHAnsi"/>
          <w:b/>
          <w:color w:val="FFFFFF" w:themeColor="background1"/>
          <w:sz w:val="28"/>
          <w:szCs w:val="28"/>
          <w:highlight w:val="black"/>
          <w:lang w:val="en-US"/>
        </w:rPr>
        <w:t xml:space="preserve"> </w:t>
      </w:r>
    </w:p>
    <w:p w14:paraId="36DE5599" w14:textId="77777777" w:rsidR="00E86EDE" w:rsidRPr="0052071D" w:rsidRDefault="00E86EDE" w:rsidP="00E86EDE">
      <w:pPr>
        <w:rPr>
          <w:rFonts w:cstheme="minorHAnsi"/>
          <w:b/>
          <w:sz w:val="28"/>
          <w:szCs w:val="28"/>
          <w:lang w:val="en-US"/>
        </w:rPr>
      </w:pPr>
      <w:r>
        <w:rPr>
          <w:rFonts w:cstheme="minorHAnsi"/>
          <w:b/>
          <w:sz w:val="28"/>
          <w:szCs w:val="28"/>
          <w:lang w:val="en-US"/>
        </w:rPr>
        <w:t>Tender Publication Date: 11/08</w:t>
      </w:r>
      <w:r w:rsidRPr="0052071D">
        <w:rPr>
          <w:rFonts w:cstheme="minorHAnsi"/>
          <w:b/>
          <w:sz w:val="28"/>
          <w:szCs w:val="28"/>
          <w:lang w:val="en-US"/>
        </w:rPr>
        <w:t>/20</w:t>
      </w:r>
      <w:r>
        <w:rPr>
          <w:rFonts w:cstheme="minorHAnsi"/>
          <w:b/>
          <w:sz w:val="28"/>
          <w:szCs w:val="28"/>
          <w:lang w:val="en-US"/>
        </w:rPr>
        <w:t>25</w:t>
      </w:r>
    </w:p>
    <w:p w14:paraId="0A86ABA6" w14:textId="77777777" w:rsidR="00E86EDE" w:rsidRPr="0052071D" w:rsidRDefault="00E86EDE" w:rsidP="00E86EDE">
      <w:pPr>
        <w:rPr>
          <w:rFonts w:cstheme="minorHAnsi"/>
          <w:b/>
          <w:sz w:val="28"/>
          <w:szCs w:val="28"/>
          <w:lang w:val="en-US"/>
        </w:rPr>
      </w:pPr>
      <w:r w:rsidRPr="0052071D">
        <w:rPr>
          <w:rFonts w:cstheme="minorHAnsi"/>
          <w:b/>
          <w:sz w:val="28"/>
          <w:szCs w:val="28"/>
          <w:lang w:val="en-US"/>
        </w:rPr>
        <w:t>Tender Reference: IDR</w:t>
      </w:r>
      <w:r w:rsidRPr="00AE0178">
        <w:t xml:space="preserve"> </w:t>
      </w:r>
      <w:r w:rsidRPr="00AE0178">
        <w:rPr>
          <w:rFonts w:cstheme="minorHAnsi"/>
          <w:b/>
          <w:sz w:val="28"/>
          <w:szCs w:val="28"/>
          <w:lang w:val="en-US"/>
        </w:rPr>
        <w:t>0525960</w:t>
      </w:r>
      <w:r>
        <w:rPr>
          <w:rFonts w:cstheme="minorHAnsi"/>
          <w:b/>
          <w:sz w:val="28"/>
          <w:szCs w:val="28"/>
          <w:lang w:val="en-US"/>
        </w:rPr>
        <w:t>I</w:t>
      </w:r>
      <w:r w:rsidRPr="0052071D">
        <w:rPr>
          <w:rFonts w:cstheme="minorHAnsi"/>
          <w:b/>
          <w:sz w:val="28"/>
          <w:szCs w:val="28"/>
          <w:lang w:val="en-US"/>
        </w:rPr>
        <w:t>BC – 01</w:t>
      </w:r>
    </w:p>
    <w:p w14:paraId="01977A56" w14:textId="77777777" w:rsidR="000D656F" w:rsidRDefault="000D656F" w:rsidP="000D656F">
      <w:pPr>
        <w:rPr>
          <w:rFonts w:cstheme="minorHAnsi"/>
          <w:b/>
          <w:color w:val="FFFFFF" w:themeColor="background1"/>
          <w:sz w:val="28"/>
          <w:szCs w:val="28"/>
          <w:highlight w:val="black"/>
          <w:lang w:val="en-US"/>
        </w:rPr>
      </w:pPr>
      <w:r>
        <w:rPr>
          <w:rFonts w:cstheme="minorHAnsi"/>
          <w:b/>
          <w:color w:val="FFFFFF" w:themeColor="background1"/>
          <w:sz w:val="28"/>
          <w:szCs w:val="28"/>
          <w:highlight w:val="black"/>
          <w:lang w:val="en-US"/>
        </w:rPr>
        <w:t xml:space="preserve">To be filled </w:t>
      </w:r>
      <w:proofErr w:type="gramStart"/>
      <w:r>
        <w:rPr>
          <w:rFonts w:cstheme="minorHAnsi"/>
          <w:b/>
          <w:color w:val="FFFFFF" w:themeColor="background1"/>
          <w:sz w:val="28"/>
          <w:szCs w:val="28"/>
          <w:highlight w:val="black"/>
          <w:lang w:val="en-US"/>
        </w:rPr>
        <w:t>by</w:t>
      </w:r>
      <w:proofErr w:type="gramEnd"/>
      <w:r>
        <w:rPr>
          <w:rFonts w:cstheme="minorHAnsi"/>
          <w:b/>
          <w:color w:val="FFFFFF" w:themeColor="background1"/>
          <w:sz w:val="28"/>
          <w:szCs w:val="28"/>
          <w:highlight w:val="black"/>
          <w:lang w:val="en-US"/>
        </w:rPr>
        <w:t xml:space="preserve"> Bidder (Compulsory)  </w:t>
      </w:r>
    </w:p>
    <w:p w14:paraId="2B3CDADC" w14:textId="77777777" w:rsidR="000D656F" w:rsidRDefault="000D656F" w:rsidP="000D656F">
      <w:pPr>
        <w:rPr>
          <w:rFonts w:cstheme="minorHAnsi"/>
          <w:b/>
          <w:lang w:val="en-US"/>
        </w:rPr>
      </w:pPr>
      <w:r>
        <w:rPr>
          <w:rFonts w:cstheme="minorHAnsi"/>
          <w:b/>
          <w:lang w:val="en-US"/>
        </w:rPr>
        <w:t>Details of Bidding Company</w:t>
      </w:r>
    </w:p>
    <w:p w14:paraId="58A4E471" w14:textId="77777777" w:rsidR="000D656F" w:rsidRDefault="000D656F" w:rsidP="00FB5D4F">
      <w:pPr>
        <w:pStyle w:val="ListeParagraf"/>
        <w:numPr>
          <w:ilvl w:val="0"/>
          <w:numId w:val="1"/>
        </w:numPr>
        <w:spacing w:line="480" w:lineRule="auto"/>
        <w:rPr>
          <w:rFonts w:cstheme="minorHAnsi"/>
          <w:lang w:val="en-US"/>
        </w:rPr>
      </w:pPr>
      <w:r>
        <w:rPr>
          <w:rFonts w:cstheme="minorHAnsi"/>
          <w:lang w:val="en-US"/>
        </w:rPr>
        <w:t xml:space="preserve">Company Name: </w:t>
      </w:r>
    </w:p>
    <w:p w14:paraId="48DCA312" w14:textId="77777777" w:rsidR="000D656F" w:rsidRDefault="000D656F" w:rsidP="00FB5D4F">
      <w:pPr>
        <w:pStyle w:val="ListeParagraf"/>
        <w:numPr>
          <w:ilvl w:val="0"/>
          <w:numId w:val="1"/>
        </w:numPr>
        <w:spacing w:line="480" w:lineRule="auto"/>
        <w:rPr>
          <w:rFonts w:cstheme="minorHAnsi"/>
          <w:lang w:val="en-US"/>
        </w:rPr>
      </w:pPr>
      <w:r>
        <w:rPr>
          <w:rFonts w:cstheme="minorHAnsi"/>
          <w:lang w:val="en-US"/>
        </w:rPr>
        <w:t xml:space="preserve">Company Authorized Representative Name: </w:t>
      </w:r>
    </w:p>
    <w:p w14:paraId="5368CDCB" w14:textId="77777777" w:rsidR="000D656F" w:rsidRDefault="000D656F" w:rsidP="00FB5D4F">
      <w:pPr>
        <w:pStyle w:val="ListeParagraf"/>
        <w:numPr>
          <w:ilvl w:val="0"/>
          <w:numId w:val="1"/>
        </w:numPr>
        <w:spacing w:line="480" w:lineRule="auto"/>
        <w:rPr>
          <w:rFonts w:cstheme="minorHAnsi"/>
          <w:lang w:val="en-US"/>
        </w:rPr>
      </w:pPr>
      <w:r>
        <w:rPr>
          <w:rFonts w:cstheme="minorHAnsi"/>
          <w:lang w:val="en-US"/>
        </w:rPr>
        <w:t xml:space="preserve">Company Registration Number: </w:t>
      </w:r>
    </w:p>
    <w:p w14:paraId="76ABBFEE" w14:textId="77777777" w:rsidR="000D656F" w:rsidRDefault="000D656F" w:rsidP="00FB5D4F">
      <w:pPr>
        <w:pStyle w:val="ListeParagraf"/>
        <w:numPr>
          <w:ilvl w:val="0"/>
          <w:numId w:val="1"/>
        </w:numPr>
        <w:spacing w:line="480" w:lineRule="auto"/>
        <w:rPr>
          <w:rFonts w:cstheme="minorHAnsi"/>
          <w:lang w:val="en-US"/>
        </w:rPr>
      </w:pPr>
      <w:r>
        <w:rPr>
          <w:rFonts w:cstheme="minorHAnsi"/>
          <w:lang w:val="en-US"/>
        </w:rPr>
        <w:t>Company Specialization:</w:t>
      </w:r>
    </w:p>
    <w:p w14:paraId="35EF0FD6" w14:textId="77777777" w:rsidR="000D656F" w:rsidRDefault="000D656F" w:rsidP="00FB5D4F">
      <w:pPr>
        <w:pStyle w:val="ListeParagraf"/>
        <w:numPr>
          <w:ilvl w:val="0"/>
          <w:numId w:val="1"/>
        </w:numPr>
        <w:spacing w:line="480" w:lineRule="auto"/>
        <w:rPr>
          <w:rFonts w:cstheme="minorHAnsi"/>
          <w:lang w:val="en-US"/>
        </w:rPr>
      </w:pPr>
      <w:r>
        <w:rPr>
          <w:rFonts w:cstheme="minorHAnsi"/>
          <w:lang w:val="en-US"/>
        </w:rPr>
        <w:t xml:space="preserve">Mailing Address: </w:t>
      </w:r>
    </w:p>
    <w:p w14:paraId="2F3F60AE" w14:textId="77777777" w:rsidR="000D656F" w:rsidRDefault="000D656F" w:rsidP="00FB5D4F">
      <w:pPr>
        <w:pStyle w:val="ListeParagraf"/>
        <w:numPr>
          <w:ilvl w:val="0"/>
          <w:numId w:val="1"/>
        </w:numPr>
        <w:spacing w:line="480" w:lineRule="auto"/>
        <w:rPr>
          <w:rFonts w:cstheme="minorHAnsi"/>
          <w:lang w:val="en-US"/>
        </w:rPr>
      </w:pPr>
      <w:r>
        <w:rPr>
          <w:rFonts w:cstheme="minorHAnsi"/>
          <w:lang w:val="en-US"/>
        </w:rPr>
        <w:t xml:space="preserve">Contact Numbers: </w:t>
      </w:r>
    </w:p>
    <w:p w14:paraId="2D6CC82E" w14:textId="77777777" w:rsidR="000D656F" w:rsidRDefault="000D656F" w:rsidP="00FB5D4F">
      <w:pPr>
        <w:pStyle w:val="ListeParagraf"/>
        <w:numPr>
          <w:ilvl w:val="0"/>
          <w:numId w:val="1"/>
        </w:numPr>
        <w:spacing w:line="480" w:lineRule="auto"/>
        <w:rPr>
          <w:rFonts w:cstheme="minorHAnsi"/>
          <w:lang w:val="en-US"/>
        </w:rPr>
      </w:pPr>
      <w:r>
        <w:rPr>
          <w:rFonts w:cstheme="minorHAnsi"/>
          <w:lang w:val="en-US"/>
        </w:rPr>
        <w:t>Authorized e-mail address:</w:t>
      </w:r>
    </w:p>
    <w:p w14:paraId="6E3587B7" w14:textId="77777777" w:rsidR="0079502A" w:rsidRPr="0079502A" w:rsidRDefault="0079502A" w:rsidP="0079502A">
      <w:pPr>
        <w:jc w:val="both"/>
        <w:rPr>
          <w:rFonts w:cstheme="minorHAnsi"/>
          <w:lang w:val="en-GB"/>
        </w:rPr>
      </w:pPr>
      <w:r w:rsidRPr="0079502A">
        <w:rPr>
          <w:rFonts w:cstheme="minorHAnsi"/>
          <w:lang w:val="en-GB"/>
        </w:rPr>
        <w:lastRenderedPageBreak/>
        <w:t>I, the undersigned, …………………………………………………………………………, as the Bidder, hereby agree to supply the International Blue Crescent Relief and Development Foundation (IBC), a non-profit NGO, with the items in accordance with the specifications listed below. I further commit to adhering to the general conditions and responsibilities outlined in the tender documentation, which I fully acknowledge and accept.</w:t>
      </w:r>
    </w:p>
    <w:p w14:paraId="11764231" w14:textId="22A6A5DB" w:rsidR="000D656F" w:rsidRDefault="000D656F" w:rsidP="0079502A">
      <w:pPr>
        <w:jc w:val="both"/>
        <w:rPr>
          <w:rFonts w:cstheme="minorHAnsi"/>
          <w:lang w:val="en-US"/>
        </w:rPr>
      </w:pPr>
      <w:r>
        <w:rPr>
          <w:rFonts w:cstheme="minorHAnsi"/>
          <w:lang w:val="en-US"/>
        </w:rPr>
        <w:t xml:space="preserve">Please fill in the following tables, one for each batch, each batch corresponding to procurement and delivery of shelter and kit materials. </w:t>
      </w:r>
    </w:p>
    <w:p w14:paraId="2DF14254" w14:textId="0CD2620D" w:rsidR="000D656F" w:rsidRDefault="000D656F" w:rsidP="000D656F">
      <w:pPr>
        <w:jc w:val="both"/>
        <w:rPr>
          <w:rFonts w:cstheme="minorHAnsi"/>
          <w:b/>
          <w:lang w:val="en-US"/>
        </w:rPr>
      </w:pPr>
      <w:r w:rsidRPr="002A318B">
        <w:rPr>
          <w:rFonts w:cstheme="minorHAnsi"/>
          <w:b/>
          <w:lang w:val="en-US"/>
        </w:rPr>
        <w:t xml:space="preserve">LOT 1: </w:t>
      </w:r>
      <w:r>
        <w:rPr>
          <w:rFonts w:cstheme="minorHAnsi"/>
          <w:b/>
          <w:lang w:val="en-US"/>
        </w:rPr>
        <w:t xml:space="preserve">Procurement of shelter </w:t>
      </w:r>
      <w:r w:rsidR="007C20A7">
        <w:rPr>
          <w:rFonts w:cstheme="minorHAnsi"/>
          <w:b/>
          <w:lang w:val="en-US"/>
        </w:rPr>
        <w:t xml:space="preserve">repair – rehabilitation </w:t>
      </w:r>
      <w:r>
        <w:rPr>
          <w:rFonts w:cstheme="minorHAnsi"/>
          <w:b/>
          <w:lang w:val="en-US"/>
        </w:rPr>
        <w:t>materials</w:t>
      </w:r>
    </w:p>
    <w:tbl>
      <w:tblPr>
        <w:tblStyle w:val="TabloKlavuzu"/>
        <w:tblW w:w="0" w:type="auto"/>
        <w:tblLook w:val="04A0" w:firstRow="1" w:lastRow="0" w:firstColumn="1" w:lastColumn="0" w:noHBand="0" w:noVBand="1"/>
      </w:tblPr>
      <w:tblGrid>
        <w:gridCol w:w="717"/>
        <w:gridCol w:w="7358"/>
        <w:gridCol w:w="1134"/>
        <w:gridCol w:w="2126"/>
      </w:tblGrid>
      <w:tr w:rsidR="006C0AD9" w14:paraId="23D80AB1" w14:textId="77777777" w:rsidTr="007E0FDC">
        <w:tc>
          <w:tcPr>
            <w:tcW w:w="717" w:type="dxa"/>
          </w:tcPr>
          <w:p w14:paraId="1B8A5920" w14:textId="489EE43A" w:rsidR="006C0AD9" w:rsidRDefault="007E0FDC" w:rsidP="00B00F40">
            <w:pPr>
              <w:rPr>
                <w:rFonts w:ascii="Arial" w:hAnsi="Arial" w:cs="Arial"/>
                <w:b/>
                <w:sz w:val="20"/>
                <w:szCs w:val="20"/>
                <w:lang w:val="en-US"/>
              </w:rPr>
            </w:pPr>
            <w:r>
              <w:rPr>
                <w:rFonts w:ascii="Arial" w:hAnsi="Arial" w:cs="Arial"/>
                <w:b/>
                <w:sz w:val="20"/>
                <w:szCs w:val="20"/>
                <w:lang w:val="en-US"/>
              </w:rPr>
              <w:t>Lot Ref.</w:t>
            </w:r>
          </w:p>
        </w:tc>
        <w:tc>
          <w:tcPr>
            <w:tcW w:w="7358" w:type="dxa"/>
          </w:tcPr>
          <w:p w14:paraId="2589DFFB" w14:textId="77777777" w:rsidR="006C0AD9" w:rsidRDefault="006C0AD9" w:rsidP="00B00F40">
            <w:pPr>
              <w:rPr>
                <w:rFonts w:ascii="Arial" w:hAnsi="Arial" w:cs="Arial"/>
                <w:b/>
                <w:sz w:val="20"/>
                <w:szCs w:val="20"/>
                <w:lang w:val="en-US"/>
              </w:rPr>
            </w:pPr>
            <w:r>
              <w:rPr>
                <w:rFonts w:cstheme="minorHAnsi"/>
                <w:b/>
                <w:lang w:val="en-US"/>
              </w:rPr>
              <w:t>Component</w:t>
            </w:r>
            <w:r>
              <w:rPr>
                <w:rFonts w:ascii="Arial" w:hAnsi="Arial" w:cs="Arial"/>
                <w:b/>
                <w:sz w:val="20"/>
                <w:szCs w:val="20"/>
                <w:lang w:val="en-US"/>
              </w:rPr>
              <w:t xml:space="preserve"> and Technical Specification  </w:t>
            </w:r>
          </w:p>
        </w:tc>
        <w:tc>
          <w:tcPr>
            <w:tcW w:w="1134" w:type="dxa"/>
          </w:tcPr>
          <w:p w14:paraId="18A1D6F6" w14:textId="77777777" w:rsidR="006C0AD9" w:rsidRDefault="006C0AD9" w:rsidP="00B00F40">
            <w:pPr>
              <w:rPr>
                <w:rFonts w:ascii="Arial" w:hAnsi="Arial" w:cs="Arial"/>
                <w:b/>
                <w:sz w:val="20"/>
                <w:szCs w:val="20"/>
                <w:lang w:val="en-US"/>
              </w:rPr>
            </w:pPr>
            <w:r>
              <w:rPr>
                <w:rFonts w:ascii="Arial" w:hAnsi="Arial" w:cs="Arial"/>
                <w:b/>
                <w:sz w:val="20"/>
                <w:szCs w:val="20"/>
                <w:lang w:val="en-US"/>
              </w:rPr>
              <w:t>Unit</w:t>
            </w:r>
          </w:p>
        </w:tc>
        <w:tc>
          <w:tcPr>
            <w:tcW w:w="2126" w:type="dxa"/>
          </w:tcPr>
          <w:p w14:paraId="38036076" w14:textId="77777777" w:rsidR="006C0AD9" w:rsidRDefault="006C0AD9" w:rsidP="00B00F40">
            <w:pPr>
              <w:rPr>
                <w:rFonts w:ascii="Arial" w:hAnsi="Arial" w:cs="Arial"/>
                <w:b/>
                <w:sz w:val="20"/>
                <w:szCs w:val="20"/>
                <w:lang w:val="en-US"/>
              </w:rPr>
            </w:pPr>
            <w:r>
              <w:rPr>
                <w:rFonts w:ascii="Arial" w:hAnsi="Arial" w:cs="Arial"/>
                <w:b/>
                <w:sz w:val="20"/>
                <w:szCs w:val="20"/>
                <w:lang w:val="en-US"/>
              </w:rPr>
              <w:t>Units Cost in USD</w:t>
            </w:r>
          </w:p>
          <w:p w14:paraId="13C05849" w14:textId="0A45A40F" w:rsidR="007C20A7" w:rsidRDefault="007C20A7" w:rsidP="007E0FDC">
            <w:pPr>
              <w:jc w:val="center"/>
              <w:rPr>
                <w:rFonts w:ascii="Arial" w:hAnsi="Arial" w:cs="Arial"/>
                <w:b/>
                <w:sz w:val="20"/>
                <w:szCs w:val="20"/>
                <w:lang w:val="en-US"/>
              </w:rPr>
            </w:pPr>
            <w:r>
              <w:rPr>
                <w:rFonts w:ascii="Arial" w:hAnsi="Arial" w:cs="Arial"/>
                <w:b/>
                <w:sz w:val="20"/>
                <w:szCs w:val="20"/>
                <w:lang w:val="en-US"/>
              </w:rPr>
              <w:t xml:space="preserve">(VAT </w:t>
            </w:r>
            <w:r w:rsidR="00AE36DE">
              <w:rPr>
                <w:rFonts w:ascii="Arial" w:hAnsi="Arial" w:cs="Arial"/>
                <w:b/>
                <w:sz w:val="20"/>
                <w:szCs w:val="20"/>
                <w:lang w:val="en-US"/>
              </w:rPr>
              <w:t xml:space="preserve">and other taxes </w:t>
            </w:r>
            <w:r>
              <w:rPr>
                <w:rFonts w:ascii="Arial" w:hAnsi="Arial" w:cs="Arial"/>
                <w:b/>
                <w:sz w:val="20"/>
                <w:szCs w:val="20"/>
                <w:lang w:val="en-US"/>
              </w:rPr>
              <w:t>included)</w:t>
            </w:r>
          </w:p>
        </w:tc>
      </w:tr>
      <w:tr w:rsidR="006C0AD9" w14:paraId="082CC869" w14:textId="77777777" w:rsidTr="007E0FDC">
        <w:tc>
          <w:tcPr>
            <w:tcW w:w="717" w:type="dxa"/>
          </w:tcPr>
          <w:p w14:paraId="321EFF5E" w14:textId="77777777" w:rsidR="006C0AD9" w:rsidRDefault="006C0AD9" w:rsidP="00B00F40">
            <w:pPr>
              <w:rPr>
                <w:rFonts w:ascii="Arial" w:hAnsi="Arial" w:cs="Arial"/>
                <w:b/>
                <w:sz w:val="20"/>
                <w:szCs w:val="20"/>
                <w:lang w:val="en-US"/>
              </w:rPr>
            </w:pPr>
            <w:r>
              <w:rPr>
                <w:rFonts w:ascii="Arial" w:hAnsi="Arial" w:cs="Arial"/>
                <w:b/>
                <w:sz w:val="20"/>
                <w:szCs w:val="20"/>
                <w:lang w:val="en-US"/>
              </w:rPr>
              <w:t>01/1</w:t>
            </w:r>
          </w:p>
        </w:tc>
        <w:tc>
          <w:tcPr>
            <w:tcW w:w="7358" w:type="dxa"/>
          </w:tcPr>
          <w:p w14:paraId="6A379588" w14:textId="77777777" w:rsidR="006C0AD9" w:rsidRPr="00E86EDE" w:rsidRDefault="006C0AD9" w:rsidP="00B00F40">
            <w:pPr>
              <w:rPr>
                <w:rFonts w:ascii="Calibri" w:hAnsi="Calibri" w:cs="Calibri"/>
                <w:sz w:val="20"/>
                <w:szCs w:val="20"/>
                <w:lang w:val="en-US"/>
              </w:rPr>
            </w:pPr>
            <w:r w:rsidRPr="00E86EDE">
              <w:rPr>
                <w:rFonts w:ascii="Calibri" w:hAnsi="Calibri" w:cs="Calibri"/>
                <w:sz w:val="20"/>
                <w:szCs w:val="20"/>
                <w:lang w:val="en-US"/>
              </w:rPr>
              <w:t>Iron beam size (14cm*7cm*5</w:t>
            </w:r>
            <w:proofErr w:type="gramStart"/>
            <w:r w:rsidRPr="00E86EDE">
              <w:rPr>
                <w:rFonts w:ascii="Calibri" w:hAnsi="Calibri" w:cs="Calibri"/>
                <w:sz w:val="20"/>
                <w:szCs w:val="20"/>
                <w:lang w:val="en-US"/>
              </w:rPr>
              <w:t>mm</w:t>
            </w:r>
            <w:proofErr w:type="gramEnd"/>
            <w:r w:rsidRPr="00E86EDE">
              <w:rPr>
                <w:rFonts w:ascii="Calibri" w:hAnsi="Calibri" w:cs="Calibri"/>
                <w:sz w:val="20"/>
                <w:szCs w:val="20"/>
                <w:lang w:val="en-US"/>
              </w:rPr>
              <w:t xml:space="preserve">) for D1 intel L=2 m with anti-rust painting </w:t>
            </w:r>
          </w:p>
          <w:p w14:paraId="7170812F" w14:textId="77777777" w:rsidR="006C0AD9" w:rsidRPr="00E86EDE" w:rsidRDefault="006C0AD9" w:rsidP="00B00F40">
            <w:pPr>
              <w:rPr>
                <w:rFonts w:ascii="Calibri" w:hAnsi="Calibri" w:cs="Calibri"/>
                <w:sz w:val="20"/>
                <w:szCs w:val="20"/>
                <w:lang w:val="en-US"/>
              </w:rPr>
            </w:pPr>
            <w:r w:rsidRPr="00E86EDE">
              <w:rPr>
                <w:rFonts w:ascii="Calibri" w:hAnsi="Calibri" w:cs="Calibri"/>
                <w:sz w:val="20"/>
                <w:szCs w:val="20"/>
                <w:lang w:val="en-US"/>
              </w:rPr>
              <w:t>Including onsite installation</w:t>
            </w:r>
          </w:p>
        </w:tc>
        <w:tc>
          <w:tcPr>
            <w:tcW w:w="1134" w:type="dxa"/>
          </w:tcPr>
          <w:p w14:paraId="46C26983" w14:textId="77777777" w:rsidR="006C0AD9" w:rsidRDefault="006C0AD9" w:rsidP="00B00F40">
            <w:pPr>
              <w:rPr>
                <w:lang w:val="en-US"/>
              </w:rPr>
            </w:pPr>
            <w:r>
              <w:rPr>
                <w:lang w:val="en-US"/>
              </w:rPr>
              <w:t>Bar</w:t>
            </w:r>
          </w:p>
        </w:tc>
        <w:tc>
          <w:tcPr>
            <w:tcW w:w="2126" w:type="dxa"/>
          </w:tcPr>
          <w:p w14:paraId="2B5694AB" w14:textId="77777777" w:rsidR="006C0AD9" w:rsidRDefault="006C0AD9" w:rsidP="00B00F40">
            <w:pPr>
              <w:rPr>
                <w:lang w:val="en-US"/>
              </w:rPr>
            </w:pPr>
          </w:p>
        </w:tc>
      </w:tr>
      <w:tr w:rsidR="006C0AD9" w14:paraId="364BABCF" w14:textId="77777777" w:rsidTr="007E0FDC">
        <w:tc>
          <w:tcPr>
            <w:tcW w:w="717" w:type="dxa"/>
          </w:tcPr>
          <w:p w14:paraId="39111DEA" w14:textId="77777777" w:rsidR="006C0AD9" w:rsidRDefault="006C0AD9" w:rsidP="00B00F40">
            <w:pPr>
              <w:rPr>
                <w:rFonts w:ascii="Arial" w:hAnsi="Arial" w:cs="Arial"/>
                <w:b/>
                <w:sz w:val="20"/>
                <w:szCs w:val="20"/>
                <w:lang w:val="en-US"/>
              </w:rPr>
            </w:pPr>
            <w:r>
              <w:rPr>
                <w:rFonts w:ascii="Arial" w:hAnsi="Arial" w:cs="Arial"/>
                <w:b/>
                <w:sz w:val="20"/>
                <w:szCs w:val="20"/>
                <w:lang w:val="en-US"/>
              </w:rPr>
              <w:t>01/2</w:t>
            </w:r>
          </w:p>
        </w:tc>
        <w:tc>
          <w:tcPr>
            <w:tcW w:w="7358" w:type="dxa"/>
          </w:tcPr>
          <w:p w14:paraId="60B57592" w14:textId="77777777" w:rsidR="006C0AD9" w:rsidRPr="00E86EDE" w:rsidRDefault="006C0AD9" w:rsidP="00B00F40">
            <w:pPr>
              <w:rPr>
                <w:rFonts w:ascii="Calibri" w:hAnsi="Calibri" w:cs="Calibri"/>
                <w:sz w:val="20"/>
                <w:szCs w:val="20"/>
                <w:lang w:val="en-US"/>
              </w:rPr>
            </w:pPr>
            <w:r w:rsidRPr="00E86EDE">
              <w:rPr>
                <w:rFonts w:ascii="Calibri" w:hAnsi="Calibri" w:cs="Calibri"/>
                <w:sz w:val="20"/>
                <w:szCs w:val="20"/>
                <w:lang w:val="en-US"/>
              </w:rPr>
              <w:t>Iron beam size (14cm*7cm*5</w:t>
            </w:r>
            <w:proofErr w:type="gramStart"/>
            <w:r w:rsidRPr="00E86EDE">
              <w:rPr>
                <w:rFonts w:ascii="Calibri" w:hAnsi="Calibri" w:cs="Calibri"/>
                <w:sz w:val="20"/>
                <w:szCs w:val="20"/>
                <w:lang w:val="en-US"/>
              </w:rPr>
              <w:t>mm</w:t>
            </w:r>
            <w:proofErr w:type="gramEnd"/>
            <w:r w:rsidRPr="00E86EDE">
              <w:rPr>
                <w:rFonts w:ascii="Calibri" w:hAnsi="Calibri" w:cs="Calibri"/>
                <w:sz w:val="20"/>
                <w:szCs w:val="20"/>
                <w:lang w:val="en-US"/>
              </w:rPr>
              <w:t xml:space="preserve">) for D2 intel L=1 m with anti-rust painting </w:t>
            </w:r>
          </w:p>
          <w:p w14:paraId="2C6C3A88" w14:textId="77777777" w:rsidR="006C0AD9" w:rsidRPr="00E86EDE" w:rsidRDefault="006C0AD9" w:rsidP="00B00F40">
            <w:pPr>
              <w:rPr>
                <w:rFonts w:ascii="Calibri" w:hAnsi="Calibri" w:cs="Calibri"/>
                <w:sz w:val="20"/>
                <w:szCs w:val="20"/>
                <w:lang w:val="en-US"/>
              </w:rPr>
            </w:pPr>
            <w:r w:rsidRPr="00E86EDE">
              <w:rPr>
                <w:rFonts w:ascii="Calibri" w:hAnsi="Calibri" w:cs="Calibri"/>
                <w:sz w:val="20"/>
                <w:szCs w:val="20"/>
                <w:lang w:val="en-US"/>
              </w:rPr>
              <w:t>Including onsite installation</w:t>
            </w:r>
          </w:p>
        </w:tc>
        <w:tc>
          <w:tcPr>
            <w:tcW w:w="1134" w:type="dxa"/>
          </w:tcPr>
          <w:p w14:paraId="6FF03B80" w14:textId="77777777" w:rsidR="006C0AD9" w:rsidRDefault="006C0AD9" w:rsidP="00B00F40">
            <w:pPr>
              <w:rPr>
                <w:lang w:val="en-US"/>
              </w:rPr>
            </w:pPr>
            <w:r>
              <w:rPr>
                <w:lang w:val="en-US"/>
              </w:rPr>
              <w:t>Bar</w:t>
            </w:r>
          </w:p>
        </w:tc>
        <w:tc>
          <w:tcPr>
            <w:tcW w:w="2126" w:type="dxa"/>
          </w:tcPr>
          <w:p w14:paraId="6E278B58" w14:textId="77777777" w:rsidR="006C0AD9" w:rsidRDefault="006C0AD9" w:rsidP="00B00F40">
            <w:pPr>
              <w:rPr>
                <w:lang w:val="en-US"/>
              </w:rPr>
            </w:pPr>
          </w:p>
        </w:tc>
      </w:tr>
      <w:tr w:rsidR="006C0AD9" w14:paraId="1B74D2D6" w14:textId="77777777" w:rsidTr="007E0FDC">
        <w:tc>
          <w:tcPr>
            <w:tcW w:w="717" w:type="dxa"/>
          </w:tcPr>
          <w:p w14:paraId="100AE22B" w14:textId="77777777" w:rsidR="006C0AD9" w:rsidRDefault="006C0AD9" w:rsidP="00B00F40">
            <w:pPr>
              <w:rPr>
                <w:rFonts w:ascii="Arial" w:hAnsi="Arial" w:cs="Arial"/>
                <w:b/>
                <w:sz w:val="20"/>
                <w:szCs w:val="20"/>
                <w:lang w:val="en-US"/>
              </w:rPr>
            </w:pPr>
            <w:r>
              <w:rPr>
                <w:rFonts w:ascii="Arial" w:hAnsi="Arial" w:cs="Arial"/>
                <w:b/>
                <w:sz w:val="20"/>
                <w:szCs w:val="20"/>
                <w:lang w:val="en-US"/>
              </w:rPr>
              <w:t>01/3</w:t>
            </w:r>
          </w:p>
        </w:tc>
        <w:tc>
          <w:tcPr>
            <w:tcW w:w="7358" w:type="dxa"/>
          </w:tcPr>
          <w:p w14:paraId="0C93476B" w14:textId="77777777" w:rsidR="006C0AD9" w:rsidRPr="00E86EDE" w:rsidRDefault="006C0AD9" w:rsidP="00B00F40">
            <w:pPr>
              <w:rPr>
                <w:rFonts w:ascii="Calibri" w:hAnsi="Calibri" w:cs="Calibri"/>
                <w:sz w:val="20"/>
                <w:szCs w:val="20"/>
                <w:lang w:val="en-US"/>
              </w:rPr>
            </w:pPr>
            <w:r w:rsidRPr="00E86EDE">
              <w:rPr>
                <w:rFonts w:ascii="Calibri" w:hAnsi="Calibri" w:cs="Calibri"/>
                <w:sz w:val="20"/>
                <w:szCs w:val="20"/>
                <w:lang w:val="en-US"/>
              </w:rPr>
              <w:t>Iron beam size (14cm*7cm*5</w:t>
            </w:r>
            <w:proofErr w:type="gramStart"/>
            <w:r w:rsidRPr="00E86EDE">
              <w:rPr>
                <w:rFonts w:ascii="Calibri" w:hAnsi="Calibri" w:cs="Calibri"/>
                <w:sz w:val="20"/>
                <w:szCs w:val="20"/>
                <w:lang w:val="en-US"/>
              </w:rPr>
              <w:t>mm</w:t>
            </w:r>
            <w:proofErr w:type="gramEnd"/>
            <w:r w:rsidRPr="00E86EDE">
              <w:rPr>
                <w:rFonts w:ascii="Calibri" w:hAnsi="Calibri" w:cs="Calibri"/>
                <w:sz w:val="20"/>
                <w:szCs w:val="20"/>
                <w:lang w:val="en-US"/>
              </w:rPr>
              <w:t xml:space="preserve">) for D3 intel L=1,5 m with anti-rust painting </w:t>
            </w:r>
          </w:p>
          <w:p w14:paraId="09278567" w14:textId="77777777" w:rsidR="006C0AD9" w:rsidRPr="00E86EDE" w:rsidRDefault="006C0AD9" w:rsidP="00B00F40">
            <w:pPr>
              <w:rPr>
                <w:rFonts w:ascii="Calibri" w:hAnsi="Calibri" w:cs="Calibri"/>
                <w:sz w:val="20"/>
                <w:szCs w:val="20"/>
                <w:lang w:val="en-US"/>
              </w:rPr>
            </w:pPr>
            <w:r w:rsidRPr="00E86EDE">
              <w:rPr>
                <w:rFonts w:ascii="Calibri" w:hAnsi="Calibri" w:cs="Calibri"/>
                <w:sz w:val="20"/>
                <w:szCs w:val="20"/>
                <w:lang w:val="en-US"/>
              </w:rPr>
              <w:t>Including onsite installation</w:t>
            </w:r>
          </w:p>
        </w:tc>
        <w:tc>
          <w:tcPr>
            <w:tcW w:w="1134" w:type="dxa"/>
          </w:tcPr>
          <w:p w14:paraId="3A0AC599" w14:textId="77777777" w:rsidR="006C0AD9" w:rsidRDefault="006C0AD9" w:rsidP="00B00F40">
            <w:pPr>
              <w:rPr>
                <w:lang w:val="en-US"/>
              </w:rPr>
            </w:pPr>
          </w:p>
        </w:tc>
        <w:tc>
          <w:tcPr>
            <w:tcW w:w="2126" w:type="dxa"/>
          </w:tcPr>
          <w:p w14:paraId="4A4B4311" w14:textId="77777777" w:rsidR="006C0AD9" w:rsidRDefault="006C0AD9" w:rsidP="00B00F40">
            <w:pPr>
              <w:rPr>
                <w:lang w:val="en-US"/>
              </w:rPr>
            </w:pPr>
          </w:p>
        </w:tc>
      </w:tr>
      <w:tr w:rsidR="006C0AD9" w14:paraId="7B3B8DCE" w14:textId="77777777" w:rsidTr="007E0FDC">
        <w:tc>
          <w:tcPr>
            <w:tcW w:w="717" w:type="dxa"/>
          </w:tcPr>
          <w:p w14:paraId="6BC90BEB" w14:textId="77777777" w:rsidR="006C0AD9" w:rsidRDefault="006C0AD9" w:rsidP="00B00F40">
            <w:pPr>
              <w:rPr>
                <w:rFonts w:ascii="Arial" w:hAnsi="Arial" w:cs="Arial"/>
                <w:b/>
                <w:sz w:val="20"/>
                <w:szCs w:val="20"/>
                <w:lang w:val="en-US"/>
              </w:rPr>
            </w:pPr>
            <w:r>
              <w:rPr>
                <w:rFonts w:ascii="Arial" w:hAnsi="Arial" w:cs="Arial"/>
                <w:b/>
                <w:sz w:val="20"/>
                <w:szCs w:val="20"/>
                <w:lang w:val="en-US"/>
              </w:rPr>
              <w:t>01/4</w:t>
            </w:r>
          </w:p>
        </w:tc>
        <w:tc>
          <w:tcPr>
            <w:tcW w:w="7358" w:type="dxa"/>
          </w:tcPr>
          <w:p w14:paraId="1ADB2EB5" w14:textId="77777777" w:rsidR="006C0AD9" w:rsidRPr="00E86EDE" w:rsidRDefault="006C0AD9" w:rsidP="00B00F40">
            <w:pPr>
              <w:rPr>
                <w:rFonts w:ascii="Calibri" w:hAnsi="Calibri" w:cs="Calibri"/>
                <w:sz w:val="20"/>
                <w:szCs w:val="20"/>
                <w:lang w:val="en-US"/>
              </w:rPr>
            </w:pPr>
            <w:r w:rsidRPr="00E86EDE">
              <w:rPr>
                <w:rFonts w:ascii="Calibri" w:hAnsi="Calibri" w:cs="Calibri"/>
                <w:sz w:val="20"/>
                <w:szCs w:val="20"/>
                <w:lang w:val="en-US"/>
              </w:rPr>
              <w:t xml:space="preserve">Iron beam size (14cm*7cm*5mm) for W1 intel L=3 m with anti-rust painting </w:t>
            </w:r>
          </w:p>
          <w:p w14:paraId="659BA4CD" w14:textId="77777777" w:rsidR="006C0AD9" w:rsidRPr="00E86EDE" w:rsidRDefault="006C0AD9" w:rsidP="00B00F40">
            <w:pPr>
              <w:rPr>
                <w:rFonts w:ascii="Calibri" w:hAnsi="Calibri" w:cs="Calibri"/>
                <w:sz w:val="20"/>
                <w:szCs w:val="20"/>
                <w:lang w:val="en-US"/>
              </w:rPr>
            </w:pPr>
            <w:r w:rsidRPr="00E86EDE">
              <w:rPr>
                <w:rFonts w:ascii="Calibri" w:hAnsi="Calibri" w:cs="Calibri"/>
                <w:sz w:val="20"/>
                <w:szCs w:val="20"/>
                <w:lang w:val="en-US"/>
              </w:rPr>
              <w:t>Including onsite installation</w:t>
            </w:r>
          </w:p>
        </w:tc>
        <w:tc>
          <w:tcPr>
            <w:tcW w:w="1134" w:type="dxa"/>
          </w:tcPr>
          <w:p w14:paraId="008112F7" w14:textId="77777777" w:rsidR="006C0AD9" w:rsidRDefault="006C0AD9" w:rsidP="00B00F40">
            <w:pPr>
              <w:rPr>
                <w:lang w:val="en-US"/>
              </w:rPr>
            </w:pPr>
            <w:r>
              <w:rPr>
                <w:lang w:val="en-US"/>
              </w:rPr>
              <w:t>Bar</w:t>
            </w:r>
          </w:p>
        </w:tc>
        <w:tc>
          <w:tcPr>
            <w:tcW w:w="2126" w:type="dxa"/>
          </w:tcPr>
          <w:p w14:paraId="72C14C5E" w14:textId="77777777" w:rsidR="006C0AD9" w:rsidRDefault="006C0AD9" w:rsidP="00B00F40">
            <w:pPr>
              <w:rPr>
                <w:lang w:val="en-US"/>
              </w:rPr>
            </w:pPr>
          </w:p>
        </w:tc>
      </w:tr>
      <w:tr w:rsidR="006C0AD9" w14:paraId="0C205C89" w14:textId="77777777" w:rsidTr="007E0FDC">
        <w:tc>
          <w:tcPr>
            <w:tcW w:w="717" w:type="dxa"/>
          </w:tcPr>
          <w:p w14:paraId="36BC23E1" w14:textId="77777777" w:rsidR="006C0AD9" w:rsidRDefault="006C0AD9" w:rsidP="00B00F40">
            <w:pPr>
              <w:rPr>
                <w:rFonts w:ascii="Arial" w:hAnsi="Arial" w:cs="Arial"/>
                <w:b/>
                <w:sz w:val="20"/>
                <w:szCs w:val="20"/>
                <w:lang w:val="en-US"/>
              </w:rPr>
            </w:pPr>
            <w:r>
              <w:rPr>
                <w:rFonts w:ascii="Arial" w:hAnsi="Arial" w:cs="Arial"/>
                <w:b/>
                <w:sz w:val="20"/>
                <w:szCs w:val="20"/>
                <w:lang w:val="en-US"/>
              </w:rPr>
              <w:t>01/5</w:t>
            </w:r>
          </w:p>
        </w:tc>
        <w:tc>
          <w:tcPr>
            <w:tcW w:w="7358" w:type="dxa"/>
          </w:tcPr>
          <w:p w14:paraId="6AB934F2" w14:textId="77777777" w:rsidR="006C0AD9" w:rsidRPr="00E86EDE" w:rsidRDefault="006C0AD9" w:rsidP="00B00F40">
            <w:pPr>
              <w:rPr>
                <w:rFonts w:ascii="Calibri" w:hAnsi="Calibri" w:cs="Calibri"/>
                <w:sz w:val="20"/>
                <w:szCs w:val="20"/>
                <w:lang w:val="en-US"/>
              </w:rPr>
            </w:pPr>
            <w:r w:rsidRPr="00E86EDE">
              <w:rPr>
                <w:rFonts w:ascii="Calibri" w:hAnsi="Calibri" w:cs="Calibri"/>
                <w:sz w:val="20"/>
                <w:szCs w:val="20"/>
                <w:lang w:val="en-US"/>
              </w:rPr>
              <w:t xml:space="preserve">Iron beam of the roof slab size (14 cm*7 cm*5mm) L=4m with anti-rust painting. </w:t>
            </w:r>
          </w:p>
        </w:tc>
        <w:tc>
          <w:tcPr>
            <w:tcW w:w="1134" w:type="dxa"/>
          </w:tcPr>
          <w:p w14:paraId="1A3F6DBA" w14:textId="77777777" w:rsidR="006C0AD9" w:rsidRDefault="006C0AD9" w:rsidP="00B00F40">
            <w:pPr>
              <w:rPr>
                <w:lang w:val="en-US"/>
              </w:rPr>
            </w:pPr>
            <w:r>
              <w:rPr>
                <w:lang w:val="en-US"/>
              </w:rPr>
              <w:t>Bar</w:t>
            </w:r>
          </w:p>
        </w:tc>
        <w:tc>
          <w:tcPr>
            <w:tcW w:w="2126" w:type="dxa"/>
          </w:tcPr>
          <w:p w14:paraId="0E61315F" w14:textId="77777777" w:rsidR="006C0AD9" w:rsidRDefault="006C0AD9" w:rsidP="00B00F40">
            <w:pPr>
              <w:rPr>
                <w:lang w:val="en-US"/>
              </w:rPr>
            </w:pPr>
          </w:p>
        </w:tc>
      </w:tr>
      <w:tr w:rsidR="006C0AD9" w14:paraId="1990C137" w14:textId="77777777" w:rsidTr="007E0FDC">
        <w:tc>
          <w:tcPr>
            <w:tcW w:w="717" w:type="dxa"/>
          </w:tcPr>
          <w:p w14:paraId="508AB63B" w14:textId="77777777" w:rsidR="006C0AD9" w:rsidRDefault="006C0AD9" w:rsidP="00B00F40">
            <w:pPr>
              <w:rPr>
                <w:rFonts w:ascii="Arial" w:hAnsi="Arial" w:cs="Arial"/>
                <w:b/>
                <w:sz w:val="20"/>
                <w:szCs w:val="20"/>
                <w:lang w:val="en-US"/>
              </w:rPr>
            </w:pPr>
            <w:r>
              <w:rPr>
                <w:rFonts w:ascii="Arial" w:hAnsi="Arial" w:cs="Arial"/>
                <w:b/>
                <w:sz w:val="20"/>
                <w:szCs w:val="20"/>
                <w:lang w:val="en-US"/>
              </w:rPr>
              <w:t>01/6</w:t>
            </w:r>
          </w:p>
        </w:tc>
        <w:tc>
          <w:tcPr>
            <w:tcW w:w="7358" w:type="dxa"/>
          </w:tcPr>
          <w:p w14:paraId="747DD3B1" w14:textId="77777777" w:rsidR="006C0AD9" w:rsidRPr="00E86EDE" w:rsidRDefault="006C0AD9" w:rsidP="00B00F40">
            <w:pPr>
              <w:rPr>
                <w:rFonts w:ascii="Calibri" w:hAnsi="Calibri" w:cs="Calibri"/>
                <w:sz w:val="20"/>
                <w:szCs w:val="20"/>
                <w:lang w:val="en-US"/>
              </w:rPr>
            </w:pPr>
            <w:r w:rsidRPr="00E86EDE">
              <w:rPr>
                <w:rFonts w:ascii="Calibri" w:hAnsi="Calibri" w:cs="Calibri"/>
                <w:sz w:val="20"/>
                <w:szCs w:val="20"/>
                <w:lang w:val="en-US"/>
              </w:rPr>
              <w:t>Galvanized cover sheet for roof and ceiling - Corrugated galvanized iron (CGI) for roofing</w:t>
            </w:r>
          </w:p>
          <w:p w14:paraId="1A2F1A79" w14:textId="77777777" w:rsidR="006C0AD9" w:rsidRPr="00E86EDE" w:rsidRDefault="006C0AD9" w:rsidP="00B00F40">
            <w:pPr>
              <w:rPr>
                <w:rFonts w:ascii="Calibri" w:hAnsi="Calibri" w:cs="Calibri"/>
                <w:sz w:val="20"/>
                <w:szCs w:val="20"/>
                <w:lang w:val="en-US"/>
              </w:rPr>
            </w:pPr>
            <w:r w:rsidRPr="00E86EDE">
              <w:rPr>
                <w:rFonts w:ascii="Calibri" w:hAnsi="Calibri" w:cs="Calibri"/>
                <w:sz w:val="20"/>
                <w:szCs w:val="20"/>
                <w:lang w:val="en-US"/>
              </w:rPr>
              <w:t>Minimum Thickness: 0.35 mm</w:t>
            </w:r>
          </w:p>
          <w:p w14:paraId="1C176076" w14:textId="77777777" w:rsidR="006C0AD9" w:rsidRPr="00E86EDE" w:rsidRDefault="006C0AD9" w:rsidP="00B00F40">
            <w:pPr>
              <w:rPr>
                <w:rFonts w:ascii="Calibri" w:hAnsi="Calibri" w:cs="Calibri"/>
                <w:sz w:val="20"/>
                <w:szCs w:val="20"/>
                <w:lang w:val="en-US"/>
              </w:rPr>
            </w:pPr>
            <w:r w:rsidRPr="00E86EDE">
              <w:rPr>
                <w:rFonts w:ascii="Calibri" w:hAnsi="Calibri" w:cs="Calibri"/>
                <w:sz w:val="20"/>
                <w:szCs w:val="20"/>
                <w:lang w:val="en-US"/>
              </w:rPr>
              <w:t>Zinc Coating: Hot dip galvanization with minimum 120 g/m² zinc on each side of sheet.</w:t>
            </w:r>
          </w:p>
          <w:p w14:paraId="6A87BD81" w14:textId="77777777" w:rsidR="006C0AD9" w:rsidRPr="00E86EDE" w:rsidRDefault="006C0AD9" w:rsidP="00B00F40">
            <w:pPr>
              <w:rPr>
                <w:rFonts w:ascii="Calibri" w:hAnsi="Calibri" w:cs="Calibri"/>
                <w:sz w:val="20"/>
                <w:szCs w:val="20"/>
                <w:lang w:val="en-US"/>
              </w:rPr>
            </w:pPr>
            <w:r w:rsidRPr="00E86EDE">
              <w:rPr>
                <w:rFonts w:ascii="Calibri" w:hAnsi="Calibri" w:cs="Calibri"/>
                <w:sz w:val="20"/>
                <w:szCs w:val="20"/>
                <w:lang w:val="en-US"/>
              </w:rPr>
              <w:t>Nominal Depth of Corrugation: 18 mm (Tolerance +/- 1.5 mm)</w:t>
            </w:r>
          </w:p>
          <w:p w14:paraId="747DFC7D" w14:textId="77777777" w:rsidR="006C0AD9" w:rsidRPr="00E86EDE" w:rsidRDefault="006C0AD9" w:rsidP="00B00F40">
            <w:pPr>
              <w:rPr>
                <w:rFonts w:ascii="Calibri" w:hAnsi="Calibri" w:cs="Calibri"/>
                <w:sz w:val="20"/>
                <w:szCs w:val="20"/>
                <w:lang w:val="en-US"/>
              </w:rPr>
            </w:pPr>
            <w:r w:rsidRPr="00E86EDE">
              <w:rPr>
                <w:rFonts w:ascii="Calibri" w:hAnsi="Calibri" w:cs="Calibri"/>
                <w:sz w:val="20"/>
                <w:szCs w:val="20"/>
                <w:lang w:val="en-US"/>
              </w:rPr>
              <w:t>Nominal Pitch of Corrugation: 76.2 mm (Tolerance +/- 2 mm)</w:t>
            </w:r>
          </w:p>
          <w:p w14:paraId="204C4691" w14:textId="77777777" w:rsidR="006C0AD9" w:rsidRPr="00E86EDE" w:rsidRDefault="006C0AD9" w:rsidP="00B00F40">
            <w:pPr>
              <w:rPr>
                <w:rFonts w:ascii="Calibri" w:hAnsi="Calibri" w:cs="Calibri"/>
                <w:sz w:val="20"/>
                <w:szCs w:val="20"/>
                <w:lang w:val="en-US"/>
              </w:rPr>
            </w:pPr>
            <w:r w:rsidRPr="00E86EDE">
              <w:rPr>
                <w:rFonts w:ascii="Calibri" w:hAnsi="Calibri" w:cs="Calibri"/>
                <w:sz w:val="20"/>
                <w:szCs w:val="20"/>
                <w:lang w:val="en-US"/>
              </w:rPr>
              <w:t>No of Corrugation: ½ + 10 + ½</w:t>
            </w:r>
          </w:p>
          <w:p w14:paraId="293BE598" w14:textId="77777777" w:rsidR="006C0AD9" w:rsidRPr="00E86EDE" w:rsidRDefault="006C0AD9" w:rsidP="00B00F40">
            <w:pPr>
              <w:rPr>
                <w:rFonts w:ascii="Calibri" w:hAnsi="Calibri" w:cs="Calibri"/>
                <w:sz w:val="20"/>
                <w:szCs w:val="20"/>
                <w:lang w:val="en-US"/>
              </w:rPr>
            </w:pPr>
            <w:r w:rsidRPr="00E86EDE">
              <w:rPr>
                <w:rFonts w:ascii="Calibri" w:hAnsi="Calibri" w:cs="Calibri"/>
                <w:sz w:val="20"/>
                <w:szCs w:val="20"/>
                <w:lang w:val="en-US"/>
              </w:rPr>
              <w:t>Width of Sheet: 875 mm (Tolerance +/- 10 mm)</w:t>
            </w:r>
          </w:p>
        </w:tc>
        <w:tc>
          <w:tcPr>
            <w:tcW w:w="1134" w:type="dxa"/>
          </w:tcPr>
          <w:p w14:paraId="321E50B8" w14:textId="77777777" w:rsidR="006C0AD9" w:rsidRDefault="006C0AD9" w:rsidP="00B00F40">
            <w:pPr>
              <w:rPr>
                <w:lang w:val="en-US"/>
              </w:rPr>
            </w:pPr>
            <w:r>
              <w:rPr>
                <w:lang w:val="en-US"/>
              </w:rPr>
              <w:t>m</w:t>
            </w:r>
            <w:r>
              <w:rPr>
                <w:rFonts w:cstheme="minorHAnsi"/>
                <w:lang w:val="en-US"/>
              </w:rPr>
              <w:t>²</w:t>
            </w:r>
          </w:p>
        </w:tc>
        <w:tc>
          <w:tcPr>
            <w:tcW w:w="2126" w:type="dxa"/>
          </w:tcPr>
          <w:p w14:paraId="500B79FC" w14:textId="77777777" w:rsidR="006C0AD9" w:rsidRDefault="006C0AD9" w:rsidP="00B00F40">
            <w:pPr>
              <w:rPr>
                <w:lang w:val="en-US"/>
              </w:rPr>
            </w:pPr>
          </w:p>
        </w:tc>
      </w:tr>
      <w:tr w:rsidR="006C0AD9" w14:paraId="20B32BC3" w14:textId="77777777" w:rsidTr="007E0FDC">
        <w:tc>
          <w:tcPr>
            <w:tcW w:w="717" w:type="dxa"/>
          </w:tcPr>
          <w:p w14:paraId="61511BB8" w14:textId="77777777" w:rsidR="006C0AD9" w:rsidRDefault="006C0AD9" w:rsidP="00B00F40">
            <w:pPr>
              <w:rPr>
                <w:rFonts w:ascii="Arial" w:hAnsi="Arial" w:cs="Arial"/>
                <w:b/>
                <w:sz w:val="20"/>
                <w:szCs w:val="20"/>
                <w:lang w:val="en-US"/>
              </w:rPr>
            </w:pPr>
            <w:r>
              <w:rPr>
                <w:rFonts w:ascii="Arial" w:hAnsi="Arial" w:cs="Arial"/>
                <w:b/>
                <w:sz w:val="20"/>
                <w:szCs w:val="20"/>
                <w:lang w:val="en-US"/>
              </w:rPr>
              <w:t>01/7</w:t>
            </w:r>
          </w:p>
        </w:tc>
        <w:tc>
          <w:tcPr>
            <w:tcW w:w="7358" w:type="dxa"/>
          </w:tcPr>
          <w:p w14:paraId="7FA13948" w14:textId="77777777" w:rsidR="006C0AD9" w:rsidRPr="00E86EDE" w:rsidRDefault="006C0AD9" w:rsidP="00B00F40">
            <w:pPr>
              <w:rPr>
                <w:rFonts w:ascii="Calibri" w:hAnsi="Calibri" w:cs="Calibri"/>
                <w:color w:val="333333"/>
                <w:sz w:val="20"/>
                <w:szCs w:val="20"/>
                <w:shd w:val="clear" w:color="auto" w:fill="FFFFFF"/>
                <w:lang w:val="en-US"/>
              </w:rPr>
            </w:pPr>
            <w:r w:rsidRPr="00E86EDE">
              <w:rPr>
                <w:rFonts w:ascii="Calibri" w:hAnsi="Calibri" w:cs="Calibri"/>
                <w:color w:val="333333"/>
                <w:sz w:val="20"/>
                <w:szCs w:val="20"/>
                <w:shd w:val="clear" w:color="auto" w:fill="FFFFFF"/>
              </w:rPr>
              <w:t>Anti slip</w:t>
            </w:r>
            <w:r w:rsidRPr="00E86EDE">
              <w:rPr>
                <w:rFonts w:ascii="Calibri" w:hAnsi="Calibri" w:cs="Calibri"/>
                <w:color w:val="333333"/>
                <w:sz w:val="20"/>
                <w:szCs w:val="20"/>
                <w:shd w:val="clear" w:color="auto" w:fill="FFFFFF"/>
                <w:lang w:val="en-US"/>
              </w:rPr>
              <w:t xml:space="preserve"> indoor </w:t>
            </w:r>
            <w:proofErr w:type="spellStart"/>
            <w:r w:rsidRPr="00E86EDE">
              <w:rPr>
                <w:rFonts w:ascii="Calibri" w:hAnsi="Calibri" w:cs="Calibri"/>
                <w:color w:val="333333"/>
                <w:sz w:val="20"/>
                <w:szCs w:val="20"/>
                <w:shd w:val="clear" w:color="auto" w:fill="FFFFFF"/>
                <w:lang w:val="en-US"/>
              </w:rPr>
              <w:t>pvc</w:t>
            </w:r>
            <w:proofErr w:type="spellEnd"/>
            <w:r w:rsidRPr="00E86EDE">
              <w:rPr>
                <w:rFonts w:ascii="Calibri" w:hAnsi="Calibri" w:cs="Calibri"/>
                <w:color w:val="333333"/>
                <w:sz w:val="20"/>
                <w:szCs w:val="20"/>
                <w:shd w:val="clear" w:color="auto" w:fill="FFFFFF"/>
                <w:lang w:val="en-US"/>
              </w:rPr>
              <w:t xml:space="preserve"> plastic flooring roll with recycle </w:t>
            </w:r>
            <w:proofErr w:type="spellStart"/>
            <w:r w:rsidRPr="00E86EDE">
              <w:rPr>
                <w:rFonts w:ascii="Calibri" w:hAnsi="Calibri" w:cs="Calibri"/>
                <w:color w:val="333333"/>
                <w:sz w:val="20"/>
                <w:szCs w:val="20"/>
                <w:shd w:val="clear" w:color="auto" w:fill="FFFFFF"/>
                <w:lang w:val="en-US"/>
              </w:rPr>
              <w:t>pvc</w:t>
            </w:r>
            <w:proofErr w:type="spellEnd"/>
          </w:p>
          <w:p w14:paraId="6FCB598A" w14:textId="5F2FE871" w:rsidR="006C0AD9" w:rsidRPr="00E86EDE" w:rsidRDefault="006C0AD9" w:rsidP="007E0FDC">
            <w:pPr>
              <w:rPr>
                <w:rFonts w:ascii="Calibri" w:hAnsi="Calibri" w:cs="Calibri"/>
                <w:sz w:val="20"/>
                <w:szCs w:val="20"/>
                <w:lang w:val="en-US"/>
              </w:rPr>
            </w:pPr>
            <w:r w:rsidRPr="00E86EDE">
              <w:rPr>
                <w:rFonts w:ascii="Calibri" w:hAnsi="Calibri" w:cs="Calibri"/>
                <w:color w:val="555659"/>
                <w:sz w:val="20"/>
                <w:szCs w:val="20"/>
                <w:shd w:val="clear" w:color="auto" w:fill="FFFFFF"/>
                <w:lang w:val="en-US"/>
              </w:rPr>
              <w:t>EPDM, recycled rubber</w:t>
            </w:r>
            <w:r w:rsidRPr="00E86EDE">
              <w:rPr>
                <w:rFonts w:ascii="Calibri" w:hAnsi="Calibri" w:cs="Calibri"/>
                <w:color w:val="333333"/>
                <w:sz w:val="20"/>
                <w:szCs w:val="20"/>
                <w:shd w:val="clear" w:color="auto" w:fill="FFFFFF"/>
                <w:lang w:val="en-US"/>
              </w:rPr>
              <w:t xml:space="preserve"> </w:t>
            </w:r>
            <w:r w:rsidR="007E0FDC" w:rsidRPr="00E86EDE">
              <w:rPr>
                <w:rFonts w:ascii="Calibri" w:hAnsi="Calibri" w:cs="Calibri"/>
                <w:color w:val="333333"/>
                <w:sz w:val="20"/>
                <w:szCs w:val="20"/>
                <w:shd w:val="clear" w:color="auto" w:fill="FFFFFF"/>
                <w:lang w:val="en-US"/>
              </w:rPr>
              <w:t>w</w:t>
            </w:r>
            <w:r w:rsidRPr="00E86EDE">
              <w:rPr>
                <w:rFonts w:ascii="Calibri" w:hAnsi="Calibri" w:cs="Calibri"/>
                <w:color w:val="333333"/>
                <w:sz w:val="20"/>
                <w:szCs w:val="20"/>
                <w:shd w:val="clear" w:color="auto" w:fill="FFFFFF"/>
                <w:lang w:val="en-US"/>
              </w:rPr>
              <w:t xml:space="preserve">ith increased safety against fire - Water repellent - </w:t>
            </w:r>
            <w:r w:rsidRPr="00E86EDE">
              <w:rPr>
                <w:rFonts w:ascii="Calibri" w:hAnsi="Calibri" w:cs="Calibri"/>
                <w:color w:val="555659"/>
                <w:sz w:val="20"/>
                <w:szCs w:val="20"/>
                <w:shd w:val="clear" w:color="auto" w:fill="FFFFFF"/>
                <w:lang w:val="en-US"/>
              </w:rPr>
              <w:t>Anti-slip properties </w:t>
            </w:r>
          </w:p>
        </w:tc>
        <w:tc>
          <w:tcPr>
            <w:tcW w:w="1134" w:type="dxa"/>
          </w:tcPr>
          <w:p w14:paraId="43A4B622" w14:textId="77777777" w:rsidR="006C0AD9" w:rsidRDefault="006C0AD9" w:rsidP="00B00F40">
            <w:pPr>
              <w:rPr>
                <w:lang w:val="en-US"/>
              </w:rPr>
            </w:pPr>
            <w:r>
              <w:rPr>
                <w:lang w:val="en-US"/>
              </w:rPr>
              <w:t>m</w:t>
            </w:r>
            <w:r>
              <w:rPr>
                <w:rFonts w:cstheme="minorHAnsi"/>
                <w:lang w:val="en-US"/>
              </w:rPr>
              <w:t>²</w:t>
            </w:r>
          </w:p>
        </w:tc>
        <w:tc>
          <w:tcPr>
            <w:tcW w:w="2126" w:type="dxa"/>
          </w:tcPr>
          <w:p w14:paraId="20EBFC09" w14:textId="77777777" w:rsidR="006C0AD9" w:rsidRDefault="006C0AD9" w:rsidP="00B00F40">
            <w:pPr>
              <w:rPr>
                <w:lang w:val="en-US"/>
              </w:rPr>
            </w:pPr>
          </w:p>
        </w:tc>
      </w:tr>
      <w:tr w:rsidR="006C0AD9" w14:paraId="38ED0416" w14:textId="77777777" w:rsidTr="007E0FDC">
        <w:tc>
          <w:tcPr>
            <w:tcW w:w="717" w:type="dxa"/>
          </w:tcPr>
          <w:p w14:paraId="14A28E04" w14:textId="77777777" w:rsidR="006C0AD9" w:rsidRDefault="006C0AD9" w:rsidP="00B00F40">
            <w:pPr>
              <w:rPr>
                <w:rFonts w:ascii="Arial" w:hAnsi="Arial" w:cs="Arial"/>
                <w:b/>
                <w:sz w:val="20"/>
                <w:szCs w:val="20"/>
                <w:lang w:val="en-US"/>
              </w:rPr>
            </w:pPr>
            <w:r>
              <w:rPr>
                <w:rFonts w:ascii="Arial" w:hAnsi="Arial" w:cs="Arial"/>
                <w:b/>
                <w:sz w:val="20"/>
                <w:szCs w:val="20"/>
                <w:lang w:val="en-US"/>
              </w:rPr>
              <w:t>01/08</w:t>
            </w:r>
          </w:p>
        </w:tc>
        <w:tc>
          <w:tcPr>
            <w:tcW w:w="7358" w:type="dxa"/>
          </w:tcPr>
          <w:p w14:paraId="3B2EEF71" w14:textId="4B946BFF" w:rsidR="006C0AD9" w:rsidRPr="00E86EDE" w:rsidRDefault="006C0AD9" w:rsidP="000D656F">
            <w:pPr>
              <w:numPr>
                <w:ilvl w:val="0"/>
                <w:numId w:val="2"/>
              </w:numPr>
              <w:shd w:val="clear" w:color="auto" w:fill="FFFFFF"/>
              <w:ind w:left="0"/>
              <w:rPr>
                <w:rFonts w:ascii="Calibri" w:eastAsia="Times New Roman" w:hAnsi="Calibri" w:cs="Calibri"/>
                <w:sz w:val="20"/>
                <w:szCs w:val="20"/>
                <w:lang w:val="en-US" w:eastAsia="tr-TR"/>
              </w:rPr>
            </w:pPr>
            <w:r w:rsidRPr="00E86EDE">
              <w:rPr>
                <w:rFonts w:ascii="Calibri" w:eastAsia="Times New Roman" w:hAnsi="Calibri" w:cs="Calibri"/>
                <w:sz w:val="20"/>
                <w:szCs w:val="20"/>
                <w:lang w:val="en-US" w:eastAsia="tr-TR"/>
              </w:rPr>
              <w:t>PVC Windows</w:t>
            </w:r>
          </w:p>
          <w:p w14:paraId="12A4A08A" w14:textId="13DED831" w:rsidR="006C0AD9" w:rsidRPr="00E86EDE" w:rsidRDefault="006C0AD9" w:rsidP="000D656F">
            <w:pPr>
              <w:numPr>
                <w:ilvl w:val="0"/>
                <w:numId w:val="2"/>
              </w:numPr>
              <w:shd w:val="clear" w:color="auto" w:fill="FFFFFF"/>
              <w:ind w:left="0"/>
              <w:rPr>
                <w:rFonts w:ascii="Calibri" w:hAnsi="Calibri" w:cs="Calibri"/>
                <w:sz w:val="20"/>
                <w:szCs w:val="20"/>
                <w:shd w:val="clear" w:color="auto" w:fill="FFFFFF"/>
                <w:lang w:val="en-US"/>
              </w:rPr>
            </w:pPr>
            <w:r w:rsidRPr="00E86EDE">
              <w:rPr>
                <w:rFonts w:ascii="Calibri" w:hAnsi="Calibri" w:cs="Calibri"/>
                <w:sz w:val="20"/>
                <w:szCs w:val="20"/>
                <w:lang w:val="en-US"/>
              </w:rPr>
              <w:t xml:space="preserve">PVC window profiles, thickness of exterior walls ≥2,8 </w:t>
            </w:r>
            <w:proofErr w:type="gramStart"/>
            <w:r w:rsidRPr="00E86EDE">
              <w:rPr>
                <w:rFonts w:ascii="Calibri" w:hAnsi="Calibri" w:cs="Calibri"/>
                <w:sz w:val="20"/>
                <w:szCs w:val="20"/>
                <w:lang w:val="en-US"/>
              </w:rPr>
              <w:t>mm;</w:t>
            </w:r>
            <w:proofErr w:type="gramEnd"/>
            <w:r w:rsidRPr="00E86EDE">
              <w:rPr>
                <w:rFonts w:ascii="Calibri" w:hAnsi="Calibri" w:cs="Calibri"/>
                <w:sz w:val="20"/>
                <w:szCs w:val="20"/>
                <w:lang w:val="en-US"/>
              </w:rPr>
              <w:t xml:space="preserve"> </w:t>
            </w:r>
          </w:p>
          <w:p w14:paraId="50AF837B" w14:textId="5C64B0BA" w:rsidR="006C0AD9" w:rsidRPr="00E86EDE" w:rsidRDefault="00F53A34" w:rsidP="000D656F">
            <w:pPr>
              <w:numPr>
                <w:ilvl w:val="0"/>
                <w:numId w:val="2"/>
              </w:numPr>
              <w:shd w:val="clear" w:color="auto" w:fill="FFFFFF"/>
              <w:ind w:left="0"/>
              <w:rPr>
                <w:rFonts w:ascii="Calibri" w:hAnsi="Calibri" w:cs="Calibri"/>
                <w:sz w:val="20"/>
                <w:szCs w:val="20"/>
                <w:shd w:val="clear" w:color="auto" w:fill="FFFFFF"/>
                <w:lang w:val="en-US"/>
              </w:rPr>
            </w:pPr>
            <w:r w:rsidRPr="00E86EDE">
              <w:rPr>
                <w:rFonts w:ascii="Calibri" w:hAnsi="Calibri" w:cs="Calibri"/>
                <w:sz w:val="20"/>
                <w:szCs w:val="20"/>
                <w:lang w:val="en-US"/>
              </w:rPr>
              <w:t>W</w:t>
            </w:r>
            <w:r w:rsidR="006C0AD9" w:rsidRPr="00E86EDE">
              <w:rPr>
                <w:rFonts w:ascii="Calibri" w:hAnsi="Calibri" w:cs="Calibri"/>
                <w:sz w:val="20"/>
                <w:szCs w:val="20"/>
                <w:lang w:val="en-US"/>
              </w:rPr>
              <w:t>indow profiles reinforced with 1,5 mm coated steel, specially treated against corrosio</w:t>
            </w:r>
            <w:r w:rsidRPr="00E86EDE">
              <w:rPr>
                <w:rFonts w:ascii="Calibri" w:hAnsi="Calibri" w:cs="Calibri"/>
                <w:sz w:val="20"/>
                <w:szCs w:val="20"/>
                <w:lang w:val="en-US"/>
              </w:rPr>
              <w:t>n</w:t>
            </w:r>
          </w:p>
          <w:p w14:paraId="7853EC1C" w14:textId="0B253B60" w:rsidR="006C0AD9" w:rsidRPr="00E86EDE" w:rsidRDefault="006C0AD9" w:rsidP="000D656F">
            <w:pPr>
              <w:numPr>
                <w:ilvl w:val="0"/>
                <w:numId w:val="2"/>
              </w:numPr>
              <w:shd w:val="clear" w:color="auto" w:fill="FFFFFF"/>
              <w:ind w:left="0"/>
              <w:rPr>
                <w:rFonts w:ascii="Calibri" w:hAnsi="Calibri" w:cs="Calibri"/>
                <w:sz w:val="20"/>
                <w:szCs w:val="20"/>
                <w:shd w:val="clear" w:color="auto" w:fill="FFFFFF"/>
                <w:lang w:val="en-US"/>
              </w:rPr>
            </w:pPr>
            <w:r w:rsidRPr="00E86EDE">
              <w:rPr>
                <w:rFonts w:ascii="Calibri" w:hAnsi="Calibri" w:cs="Calibri"/>
                <w:sz w:val="20"/>
                <w:szCs w:val="20"/>
                <w:lang w:val="en-US"/>
              </w:rPr>
              <w:t xml:space="preserve">Profiles must have the capacity </w:t>
            </w:r>
            <w:r w:rsidR="00F53A34" w:rsidRPr="00E86EDE">
              <w:rPr>
                <w:rFonts w:ascii="Calibri" w:hAnsi="Calibri" w:cs="Calibri"/>
                <w:sz w:val="20"/>
                <w:szCs w:val="20"/>
                <w:lang w:val="en-US"/>
              </w:rPr>
              <w:t>to be</w:t>
            </w:r>
            <w:r w:rsidRPr="00E86EDE">
              <w:rPr>
                <w:rFonts w:ascii="Calibri" w:hAnsi="Calibri" w:cs="Calibri"/>
                <w:sz w:val="20"/>
                <w:szCs w:val="20"/>
                <w:lang w:val="en-US"/>
              </w:rPr>
              <w:t xml:space="preserve"> recycled</w:t>
            </w:r>
          </w:p>
          <w:p w14:paraId="63FDAB06" w14:textId="77777777" w:rsidR="006C0AD9" w:rsidRPr="00E86EDE" w:rsidRDefault="006C0AD9" w:rsidP="000D656F">
            <w:pPr>
              <w:numPr>
                <w:ilvl w:val="0"/>
                <w:numId w:val="2"/>
              </w:numPr>
              <w:shd w:val="clear" w:color="auto" w:fill="FFFFFF"/>
              <w:ind w:left="0"/>
              <w:rPr>
                <w:rFonts w:ascii="Calibri" w:hAnsi="Calibri" w:cs="Calibri"/>
                <w:sz w:val="20"/>
                <w:szCs w:val="20"/>
                <w:shd w:val="clear" w:color="auto" w:fill="FFFFFF"/>
                <w:lang w:val="en-US"/>
              </w:rPr>
            </w:pPr>
            <w:r w:rsidRPr="00E86EDE">
              <w:rPr>
                <w:rFonts w:ascii="Calibri" w:hAnsi="Calibri" w:cs="Calibri"/>
                <w:sz w:val="20"/>
                <w:szCs w:val="20"/>
                <w:lang w:val="en-US"/>
              </w:rPr>
              <w:lastRenderedPageBreak/>
              <w:t>Fire safety – C-class according to EN 13501or an equivalent thereto</w:t>
            </w:r>
          </w:p>
          <w:p w14:paraId="2D7A7EB3" w14:textId="77777777" w:rsidR="006C0AD9" w:rsidRPr="00E86EDE" w:rsidRDefault="006C0AD9" w:rsidP="000D656F">
            <w:pPr>
              <w:numPr>
                <w:ilvl w:val="0"/>
                <w:numId w:val="2"/>
              </w:numPr>
              <w:shd w:val="clear" w:color="auto" w:fill="FFFFFF"/>
              <w:ind w:left="0"/>
              <w:rPr>
                <w:rFonts w:ascii="Calibri" w:hAnsi="Calibri" w:cs="Calibri"/>
                <w:sz w:val="20"/>
                <w:szCs w:val="20"/>
                <w:shd w:val="clear" w:color="auto" w:fill="FFFFFF"/>
                <w:lang w:val="en-US"/>
              </w:rPr>
            </w:pPr>
            <w:r w:rsidRPr="00E86EDE">
              <w:rPr>
                <w:rFonts w:ascii="Calibri" w:hAnsi="Calibri" w:cs="Calibri"/>
                <w:sz w:val="20"/>
                <w:szCs w:val="20"/>
                <w:lang w:val="en-US"/>
              </w:rPr>
              <w:t>Joinery shall not need to be painted</w:t>
            </w:r>
          </w:p>
          <w:p w14:paraId="4F5B64C7" w14:textId="77777777" w:rsidR="006C0AD9" w:rsidRPr="00E86EDE" w:rsidRDefault="006C0AD9" w:rsidP="000D656F">
            <w:pPr>
              <w:numPr>
                <w:ilvl w:val="0"/>
                <w:numId w:val="2"/>
              </w:numPr>
              <w:shd w:val="clear" w:color="auto" w:fill="FFFFFF"/>
              <w:ind w:left="0"/>
              <w:rPr>
                <w:rFonts w:ascii="Calibri" w:hAnsi="Calibri" w:cs="Calibri"/>
                <w:sz w:val="20"/>
                <w:szCs w:val="20"/>
                <w:shd w:val="clear" w:color="auto" w:fill="FFFFFF"/>
                <w:lang w:val="en-US"/>
              </w:rPr>
            </w:pPr>
            <w:r w:rsidRPr="00E86EDE">
              <w:rPr>
                <w:rFonts w:ascii="Calibri" w:hAnsi="Calibri" w:cs="Calibri"/>
                <w:sz w:val="20"/>
                <w:szCs w:val="20"/>
                <w:lang w:val="en-US"/>
              </w:rPr>
              <w:t>Anti-statically treated profiles</w:t>
            </w:r>
          </w:p>
          <w:p w14:paraId="003618A3" w14:textId="77777777" w:rsidR="006C0AD9" w:rsidRPr="00E86EDE" w:rsidRDefault="006C0AD9" w:rsidP="000D656F">
            <w:pPr>
              <w:numPr>
                <w:ilvl w:val="0"/>
                <w:numId w:val="2"/>
              </w:numPr>
              <w:shd w:val="clear" w:color="auto" w:fill="FFFFFF"/>
              <w:ind w:left="0"/>
              <w:rPr>
                <w:rFonts w:ascii="Calibri" w:hAnsi="Calibri" w:cs="Calibri"/>
                <w:sz w:val="20"/>
                <w:szCs w:val="20"/>
                <w:shd w:val="clear" w:color="auto" w:fill="FFFFFF"/>
                <w:lang w:val="en-US"/>
              </w:rPr>
            </w:pPr>
            <w:r w:rsidRPr="00E86EDE">
              <w:rPr>
                <w:rFonts w:ascii="Calibri" w:hAnsi="Calibri" w:cs="Calibri"/>
                <w:sz w:val="20"/>
                <w:szCs w:val="20"/>
                <w:lang w:val="en-US"/>
              </w:rPr>
              <w:t>Sustainable ironmongery, oscillating-swinging opening system, high degree of safety</w:t>
            </w:r>
          </w:p>
          <w:p w14:paraId="4553195D" w14:textId="00585294" w:rsidR="006C0AD9" w:rsidRPr="00E86EDE" w:rsidRDefault="006C0AD9" w:rsidP="006A047D">
            <w:pPr>
              <w:numPr>
                <w:ilvl w:val="0"/>
                <w:numId w:val="2"/>
              </w:numPr>
              <w:shd w:val="clear" w:color="auto" w:fill="FFFFFF"/>
              <w:ind w:left="0"/>
              <w:rPr>
                <w:rFonts w:ascii="Calibri" w:hAnsi="Calibri" w:cs="Calibri"/>
                <w:sz w:val="20"/>
                <w:szCs w:val="20"/>
                <w:shd w:val="clear" w:color="auto" w:fill="FFFFFF"/>
                <w:lang w:val="en-US"/>
              </w:rPr>
            </w:pPr>
            <w:r w:rsidRPr="00E86EDE">
              <w:rPr>
                <w:rFonts w:ascii="Calibri" w:hAnsi="Calibri" w:cs="Calibri"/>
                <w:sz w:val="20"/>
                <w:szCs w:val="20"/>
                <w:lang w:val="en-US"/>
              </w:rPr>
              <w:t xml:space="preserve">With handle </w:t>
            </w:r>
            <w:r w:rsidRPr="00E86EDE">
              <w:rPr>
                <w:rFonts w:ascii="Calibri" w:hAnsi="Calibri" w:cs="Calibri"/>
                <w:sz w:val="20"/>
                <w:szCs w:val="20"/>
                <w:shd w:val="clear" w:color="auto" w:fill="FFFFFF"/>
                <w:lang w:val="en-US"/>
              </w:rPr>
              <w:t>Color: White</w:t>
            </w:r>
            <w:r w:rsidRPr="00E86EDE">
              <w:rPr>
                <w:rFonts w:ascii="Calibri" w:hAnsi="Calibri" w:cs="Calibri"/>
                <w:sz w:val="20"/>
                <w:szCs w:val="20"/>
                <w:lang w:val="en-US"/>
              </w:rPr>
              <w:t xml:space="preserve"> and i</w:t>
            </w:r>
            <w:r w:rsidRPr="00E86EDE">
              <w:rPr>
                <w:rFonts w:ascii="Calibri" w:hAnsi="Calibri" w:cs="Calibri"/>
                <w:sz w:val="20"/>
                <w:szCs w:val="20"/>
                <w:shd w:val="clear" w:color="auto" w:fill="FFFFFF"/>
                <w:lang w:val="en-US"/>
              </w:rPr>
              <w:t>nstallation and all accessories included</w:t>
            </w:r>
          </w:p>
        </w:tc>
        <w:tc>
          <w:tcPr>
            <w:tcW w:w="1134" w:type="dxa"/>
          </w:tcPr>
          <w:p w14:paraId="56A2D0FD" w14:textId="77777777" w:rsidR="006C0AD9" w:rsidRPr="00BB6DB4" w:rsidRDefault="006C0AD9" w:rsidP="00B00F40">
            <w:pPr>
              <w:rPr>
                <w:lang w:val="en-US"/>
              </w:rPr>
            </w:pPr>
            <w:r w:rsidRPr="009B0B17">
              <w:rPr>
                <w:sz w:val="18"/>
                <w:szCs w:val="18"/>
                <w:lang w:val="en-US"/>
              </w:rPr>
              <w:lastRenderedPageBreak/>
              <w:t>running</w:t>
            </w:r>
            <w:r>
              <w:rPr>
                <w:sz w:val="18"/>
                <w:szCs w:val="18"/>
                <w:lang w:val="en-US"/>
              </w:rPr>
              <w:t xml:space="preserve"> meter</w:t>
            </w:r>
          </w:p>
        </w:tc>
        <w:tc>
          <w:tcPr>
            <w:tcW w:w="2126" w:type="dxa"/>
          </w:tcPr>
          <w:p w14:paraId="3F38674E" w14:textId="77777777" w:rsidR="006C0AD9" w:rsidRPr="00BB6DB4" w:rsidRDefault="006C0AD9" w:rsidP="00B00F40">
            <w:pPr>
              <w:rPr>
                <w:lang w:val="en-US"/>
              </w:rPr>
            </w:pPr>
          </w:p>
        </w:tc>
      </w:tr>
      <w:tr w:rsidR="006C0AD9" w14:paraId="4F991397" w14:textId="77777777" w:rsidTr="007E0FDC">
        <w:tc>
          <w:tcPr>
            <w:tcW w:w="717" w:type="dxa"/>
          </w:tcPr>
          <w:p w14:paraId="77C2A36B" w14:textId="77777777" w:rsidR="006C0AD9" w:rsidRPr="00BB6DB4" w:rsidRDefault="006C0AD9" w:rsidP="00B00F40">
            <w:pPr>
              <w:rPr>
                <w:rFonts w:ascii="Arial" w:hAnsi="Arial" w:cs="Arial"/>
                <w:b/>
                <w:sz w:val="20"/>
                <w:szCs w:val="20"/>
                <w:lang w:val="en-US"/>
              </w:rPr>
            </w:pPr>
            <w:r>
              <w:rPr>
                <w:rFonts w:ascii="Arial" w:hAnsi="Arial" w:cs="Arial"/>
                <w:b/>
                <w:sz w:val="20"/>
                <w:szCs w:val="20"/>
                <w:lang w:val="en-US"/>
              </w:rPr>
              <w:t>01/9</w:t>
            </w:r>
          </w:p>
        </w:tc>
        <w:tc>
          <w:tcPr>
            <w:tcW w:w="7358" w:type="dxa"/>
          </w:tcPr>
          <w:p w14:paraId="01044180" w14:textId="5202DC70" w:rsidR="006C0AD9" w:rsidRPr="00E86EDE" w:rsidRDefault="006C0AD9" w:rsidP="000D656F">
            <w:pPr>
              <w:numPr>
                <w:ilvl w:val="0"/>
                <w:numId w:val="2"/>
              </w:numPr>
              <w:shd w:val="clear" w:color="auto" w:fill="FFFFFF"/>
              <w:ind w:left="0"/>
              <w:rPr>
                <w:rFonts w:ascii="Calibri" w:eastAsia="Times New Roman" w:hAnsi="Calibri" w:cs="Calibri"/>
                <w:sz w:val="20"/>
                <w:szCs w:val="20"/>
                <w:lang w:val="en-US" w:eastAsia="tr-TR"/>
              </w:rPr>
            </w:pPr>
            <w:r w:rsidRPr="00E86EDE">
              <w:rPr>
                <w:rFonts w:ascii="Calibri" w:eastAsia="Times New Roman" w:hAnsi="Calibri" w:cs="Calibri"/>
                <w:sz w:val="20"/>
                <w:szCs w:val="20"/>
                <w:lang w:val="en-US" w:eastAsia="tr-TR"/>
              </w:rPr>
              <w:t>PVC Doors</w:t>
            </w:r>
          </w:p>
          <w:p w14:paraId="1B518845" w14:textId="6D1763EB" w:rsidR="006C0AD9" w:rsidRPr="00E86EDE" w:rsidRDefault="006C0AD9" w:rsidP="000D656F">
            <w:pPr>
              <w:numPr>
                <w:ilvl w:val="0"/>
                <w:numId w:val="2"/>
              </w:numPr>
              <w:shd w:val="clear" w:color="auto" w:fill="FFFFFF"/>
              <w:ind w:left="0"/>
              <w:rPr>
                <w:rFonts w:ascii="Calibri" w:hAnsi="Calibri" w:cs="Calibri"/>
                <w:sz w:val="20"/>
                <w:szCs w:val="20"/>
                <w:shd w:val="clear" w:color="auto" w:fill="FFFFFF"/>
                <w:lang w:val="en-US"/>
              </w:rPr>
            </w:pPr>
            <w:r w:rsidRPr="00E86EDE">
              <w:rPr>
                <w:rFonts w:ascii="Calibri" w:hAnsi="Calibri" w:cs="Calibri"/>
                <w:sz w:val="20"/>
                <w:szCs w:val="20"/>
                <w:lang w:val="en-US"/>
              </w:rPr>
              <w:t xml:space="preserve">PVC </w:t>
            </w:r>
            <w:r w:rsidR="00F53A34" w:rsidRPr="00E86EDE">
              <w:rPr>
                <w:rFonts w:ascii="Calibri" w:hAnsi="Calibri" w:cs="Calibri"/>
                <w:sz w:val="20"/>
                <w:szCs w:val="20"/>
                <w:lang w:val="en-US"/>
              </w:rPr>
              <w:t xml:space="preserve">door </w:t>
            </w:r>
            <w:r w:rsidRPr="00E86EDE">
              <w:rPr>
                <w:rFonts w:ascii="Calibri" w:hAnsi="Calibri" w:cs="Calibri"/>
                <w:sz w:val="20"/>
                <w:szCs w:val="20"/>
                <w:lang w:val="en-US"/>
              </w:rPr>
              <w:t xml:space="preserve">profiles, thickness of exterior walls ≥2,8 </w:t>
            </w:r>
            <w:proofErr w:type="gramStart"/>
            <w:r w:rsidRPr="00E86EDE">
              <w:rPr>
                <w:rFonts w:ascii="Calibri" w:hAnsi="Calibri" w:cs="Calibri"/>
                <w:sz w:val="20"/>
                <w:szCs w:val="20"/>
                <w:lang w:val="en-US"/>
              </w:rPr>
              <w:t>mm;</w:t>
            </w:r>
            <w:proofErr w:type="gramEnd"/>
            <w:r w:rsidRPr="00E86EDE">
              <w:rPr>
                <w:rFonts w:ascii="Calibri" w:hAnsi="Calibri" w:cs="Calibri"/>
                <w:sz w:val="20"/>
                <w:szCs w:val="20"/>
                <w:lang w:val="en-US"/>
              </w:rPr>
              <w:t xml:space="preserve"> </w:t>
            </w:r>
          </w:p>
          <w:p w14:paraId="21E57E76" w14:textId="4D8F9841" w:rsidR="006C0AD9" w:rsidRPr="00E86EDE" w:rsidRDefault="00F53A34" w:rsidP="000D656F">
            <w:pPr>
              <w:numPr>
                <w:ilvl w:val="0"/>
                <w:numId w:val="2"/>
              </w:numPr>
              <w:shd w:val="clear" w:color="auto" w:fill="FFFFFF"/>
              <w:ind w:left="0"/>
              <w:rPr>
                <w:rFonts w:ascii="Calibri" w:hAnsi="Calibri" w:cs="Calibri"/>
                <w:sz w:val="20"/>
                <w:szCs w:val="20"/>
                <w:shd w:val="clear" w:color="auto" w:fill="FFFFFF"/>
                <w:lang w:val="en-US"/>
              </w:rPr>
            </w:pPr>
            <w:r w:rsidRPr="00E86EDE">
              <w:rPr>
                <w:rFonts w:ascii="Calibri" w:hAnsi="Calibri" w:cs="Calibri"/>
                <w:sz w:val="20"/>
                <w:szCs w:val="20"/>
                <w:lang w:val="en-US"/>
              </w:rPr>
              <w:t xml:space="preserve">Door </w:t>
            </w:r>
            <w:r w:rsidR="006C0AD9" w:rsidRPr="00E86EDE">
              <w:rPr>
                <w:rFonts w:ascii="Calibri" w:hAnsi="Calibri" w:cs="Calibri"/>
                <w:sz w:val="20"/>
                <w:szCs w:val="20"/>
                <w:lang w:val="en-US"/>
              </w:rPr>
              <w:t>profiles reinforced with 1,5 mm coated steel, specially treated against corrosio</w:t>
            </w:r>
            <w:r w:rsidRPr="00E86EDE">
              <w:rPr>
                <w:rFonts w:ascii="Calibri" w:hAnsi="Calibri" w:cs="Calibri"/>
                <w:sz w:val="20"/>
                <w:szCs w:val="20"/>
                <w:lang w:val="en-US"/>
              </w:rPr>
              <w:t>n</w:t>
            </w:r>
          </w:p>
          <w:p w14:paraId="7C31271A" w14:textId="20E3C216" w:rsidR="006C0AD9" w:rsidRPr="00E86EDE" w:rsidRDefault="006C0AD9" w:rsidP="000D656F">
            <w:pPr>
              <w:numPr>
                <w:ilvl w:val="0"/>
                <w:numId w:val="2"/>
              </w:numPr>
              <w:shd w:val="clear" w:color="auto" w:fill="FFFFFF"/>
              <w:ind w:left="0"/>
              <w:rPr>
                <w:rFonts w:ascii="Calibri" w:hAnsi="Calibri" w:cs="Calibri"/>
                <w:sz w:val="20"/>
                <w:szCs w:val="20"/>
                <w:shd w:val="clear" w:color="auto" w:fill="FFFFFF"/>
                <w:lang w:val="en-US"/>
              </w:rPr>
            </w:pPr>
            <w:r w:rsidRPr="00E86EDE">
              <w:rPr>
                <w:rFonts w:ascii="Calibri" w:hAnsi="Calibri" w:cs="Calibri"/>
                <w:sz w:val="20"/>
                <w:szCs w:val="20"/>
                <w:lang w:val="en-US"/>
              </w:rPr>
              <w:t xml:space="preserve">Profiles must have the capacity </w:t>
            </w:r>
            <w:r w:rsidR="00F53A34" w:rsidRPr="00E86EDE">
              <w:rPr>
                <w:rFonts w:ascii="Calibri" w:hAnsi="Calibri" w:cs="Calibri"/>
                <w:sz w:val="20"/>
                <w:szCs w:val="20"/>
                <w:lang w:val="en-US"/>
              </w:rPr>
              <w:t>to be</w:t>
            </w:r>
            <w:r w:rsidRPr="00E86EDE">
              <w:rPr>
                <w:rFonts w:ascii="Calibri" w:hAnsi="Calibri" w:cs="Calibri"/>
                <w:sz w:val="20"/>
                <w:szCs w:val="20"/>
                <w:lang w:val="en-US"/>
              </w:rPr>
              <w:t xml:space="preserve"> recycled</w:t>
            </w:r>
          </w:p>
          <w:p w14:paraId="0998E274" w14:textId="77777777" w:rsidR="00F53A34" w:rsidRPr="00E86EDE" w:rsidRDefault="00F53A34" w:rsidP="00F53A34">
            <w:pPr>
              <w:numPr>
                <w:ilvl w:val="0"/>
                <w:numId w:val="2"/>
              </w:numPr>
              <w:shd w:val="clear" w:color="auto" w:fill="FFFFFF"/>
              <w:ind w:left="0"/>
              <w:rPr>
                <w:rFonts w:ascii="Calibri" w:hAnsi="Calibri" w:cs="Calibri"/>
                <w:sz w:val="20"/>
                <w:szCs w:val="20"/>
                <w:shd w:val="clear" w:color="auto" w:fill="FFFFFF"/>
                <w:lang w:val="en-US"/>
              </w:rPr>
            </w:pPr>
            <w:r w:rsidRPr="00E86EDE">
              <w:rPr>
                <w:rFonts w:ascii="Calibri" w:hAnsi="Calibri" w:cs="Calibri"/>
                <w:sz w:val="20"/>
                <w:szCs w:val="20"/>
                <w:lang w:val="en-US"/>
              </w:rPr>
              <w:t>Profiles must have the capacity to be recycled</w:t>
            </w:r>
          </w:p>
          <w:p w14:paraId="49344532" w14:textId="77777777" w:rsidR="00F53A34" w:rsidRPr="00E86EDE" w:rsidRDefault="00F53A34" w:rsidP="00F53A34">
            <w:pPr>
              <w:numPr>
                <w:ilvl w:val="0"/>
                <w:numId w:val="2"/>
              </w:numPr>
              <w:shd w:val="clear" w:color="auto" w:fill="FFFFFF"/>
              <w:ind w:left="0"/>
              <w:rPr>
                <w:rFonts w:ascii="Calibri" w:hAnsi="Calibri" w:cs="Calibri"/>
                <w:sz w:val="20"/>
                <w:szCs w:val="20"/>
                <w:shd w:val="clear" w:color="auto" w:fill="FFFFFF"/>
                <w:lang w:val="en-US"/>
              </w:rPr>
            </w:pPr>
            <w:r w:rsidRPr="00E86EDE">
              <w:rPr>
                <w:rFonts w:ascii="Calibri" w:hAnsi="Calibri" w:cs="Calibri"/>
                <w:sz w:val="20"/>
                <w:szCs w:val="20"/>
                <w:lang w:val="en-US"/>
              </w:rPr>
              <w:t>Fire safety – C-class according to EN 13501or an equivalent thereto</w:t>
            </w:r>
          </w:p>
          <w:p w14:paraId="754F6CD2" w14:textId="77777777" w:rsidR="00F53A34" w:rsidRPr="00E86EDE" w:rsidRDefault="00F53A34" w:rsidP="00F53A34">
            <w:pPr>
              <w:numPr>
                <w:ilvl w:val="0"/>
                <w:numId w:val="2"/>
              </w:numPr>
              <w:shd w:val="clear" w:color="auto" w:fill="FFFFFF"/>
              <w:ind w:left="0"/>
              <w:rPr>
                <w:rFonts w:ascii="Calibri" w:hAnsi="Calibri" w:cs="Calibri"/>
                <w:sz w:val="20"/>
                <w:szCs w:val="20"/>
                <w:shd w:val="clear" w:color="auto" w:fill="FFFFFF"/>
                <w:lang w:val="en-US"/>
              </w:rPr>
            </w:pPr>
            <w:r w:rsidRPr="00E86EDE">
              <w:rPr>
                <w:rFonts w:ascii="Calibri" w:hAnsi="Calibri" w:cs="Calibri"/>
                <w:sz w:val="20"/>
                <w:szCs w:val="20"/>
                <w:lang w:val="en-US"/>
              </w:rPr>
              <w:t>Joinery shall not need to be painted</w:t>
            </w:r>
          </w:p>
          <w:p w14:paraId="030EB672" w14:textId="77777777" w:rsidR="00F53A34" w:rsidRPr="00E86EDE" w:rsidRDefault="00F53A34" w:rsidP="00F53A34">
            <w:pPr>
              <w:numPr>
                <w:ilvl w:val="0"/>
                <w:numId w:val="2"/>
              </w:numPr>
              <w:shd w:val="clear" w:color="auto" w:fill="FFFFFF"/>
              <w:ind w:left="0"/>
              <w:rPr>
                <w:rFonts w:ascii="Calibri" w:hAnsi="Calibri" w:cs="Calibri"/>
                <w:sz w:val="20"/>
                <w:szCs w:val="20"/>
                <w:shd w:val="clear" w:color="auto" w:fill="FFFFFF"/>
                <w:lang w:val="en-US"/>
              </w:rPr>
            </w:pPr>
            <w:r w:rsidRPr="00E86EDE">
              <w:rPr>
                <w:rFonts w:ascii="Calibri" w:hAnsi="Calibri" w:cs="Calibri"/>
                <w:sz w:val="20"/>
                <w:szCs w:val="20"/>
                <w:lang w:val="en-US"/>
              </w:rPr>
              <w:t>Anti-statically treated profiles</w:t>
            </w:r>
          </w:p>
          <w:p w14:paraId="6679D428" w14:textId="77777777" w:rsidR="00F53A34" w:rsidRPr="00E86EDE" w:rsidRDefault="00F53A34" w:rsidP="00F53A34">
            <w:pPr>
              <w:numPr>
                <w:ilvl w:val="0"/>
                <w:numId w:val="2"/>
              </w:numPr>
              <w:shd w:val="clear" w:color="auto" w:fill="FFFFFF"/>
              <w:ind w:left="0"/>
              <w:rPr>
                <w:rFonts w:ascii="Calibri" w:hAnsi="Calibri" w:cs="Calibri"/>
                <w:sz w:val="20"/>
                <w:szCs w:val="20"/>
                <w:shd w:val="clear" w:color="auto" w:fill="FFFFFF"/>
                <w:lang w:val="en-US"/>
              </w:rPr>
            </w:pPr>
            <w:r w:rsidRPr="00E86EDE">
              <w:rPr>
                <w:rFonts w:ascii="Calibri" w:hAnsi="Calibri" w:cs="Calibri"/>
                <w:sz w:val="20"/>
                <w:szCs w:val="20"/>
                <w:lang w:val="en-US"/>
              </w:rPr>
              <w:t>Sustainable ironmongery, oscillating-swinging opening system, high degree of safety</w:t>
            </w:r>
          </w:p>
          <w:p w14:paraId="5EE3DD3A" w14:textId="6ACCEAD5" w:rsidR="006C0AD9" w:rsidRPr="00E86EDE" w:rsidRDefault="00F53A34" w:rsidP="00F53A34">
            <w:pPr>
              <w:numPr>
                <w:ilvl w:val="0"/>
                <w:numId w:val="2"/>
              </w:numPr>
              <w:shd w:val="clear" w:color="auto" w:fill="FFFFFF"/>
              <w:ind w:left="0"/>
              <w:rPr>
                <w:rFonts w:ascii="Calibri" w:eastAsia="Times New Roman" w:hAnsi="Calibri" w:cs="Calibri"/>
                <w:color w:val="666666"/>
                <w:sz w:val="20"/>
                <w:szCs w:val="20"/>
                <w:lang w:val="en-US" w:eastAsia="tr-TR"/>
              </w:rPr>
            </w:pPr>
            <w:r w:rsidRPr="00E86EDE">
              <w:rPr>
                <w:rFonts w:ascii="Calibri" w:hAnsi="Calibri" w:cs="Calibri"/>
                <w:sz w:val="20"/>
                <w:szCs w:val="20"/>
                <w:lang w:val="en-US"/>
              </w:rPr>
              <w:t xml:space="preserve">With handle </w:t>
            </w:r>
            <w:r w:rsidRPr="00E86EDE">
              <w:rPr>
                <w:rFonts w:ascii="Calibri" w:hAnsi="Calibri" w:cs="Calibri"/>
                <w:sz w:val="20"/>
                <w:szCs w:val="20"/>
                <w:shd w:val="clear" w:color="auto" w:fill="FFFFFF"/>
                <w:lang w:val="en-US"/>
              </w:rPr>
              <w:t>Color: White</w:t>
            </w:r>
            <w:r w:rsidRPr="00E86EDE">
              <w:rPr>
                <w:rFonts w:ascii="Calibri" w:hAnsi="Calibri" w:cs="Calibri"/>
                <w:sz w:val="20"/>
                <w:szCs w:val="20"/>
                <w:lang w:val="en-US"/>
              </w:rPr>
              <w:t xml:space="preserve"> and i</w:t>
            </w:r>
            <w:r w:rsidRPr="00E86EDE">
              <w:rPr>
                <w:rFonts w:ascii="Calibri" w:hAnsi="Calibri" w:cs="Calibri"/>
                <w:sz w:val="20"/>
                <w:szCs w:val="20"/>
                <w:shd w:val="clear" w:color="auto" w:fill="FFFFFF"/>
                <w:lang w:val="en-US"/>
              </w:rPr>
              <w:t>nstallation and all accessories included</w:t>
            </w:r>
          </w:p>
        </w:tc>
        <w:tc>
          <w:tcPr>
            <w:tcW w:w="1134" w:type="dxa"/>
          </w:tcPr>
          <w:p w14:paraId="0C94A5CF" w14:textId="77777777" w:rsidR="006C0AD9" w:rsidRPr="00BB6DB4" w:rsidRDefault="006C0AD9" w:rsidP="00B00F40">
            <w:pPr>
              <w:rPr>
                <w:lang w:val="en-US"/>
              </w:rPr>
            </w:pPr>
            <w:r w:rsidRPr="009B0B17">
              <w:rPr>
                <w:sz w:val="18"/>
                <w:szCs w:val="18"/>
                <w:lang w:val="en-US"/>
              </w:rPr>
              <w:t>running</w:t>
            </w:r>
            <w:r>
              <w:rPr>
                <w:sz w:val="18"/>
                <w:szCs w:val="18"/>
                <w:lang w:val="en-US"/>
              </w:rPr>
              <w:t xml:space="preserve"> meter</w:t>
            </w:r>
          </w:p>
        </w:tc>
        <w:tc>
          <w:tcPr>
            <w:tcW w:w="2126" w:type="dxa"/>
          </w:tcPr>
          <w:p w14:paraId="3DA9BC42" w14:textId="77777777" w:rsidR="006C0AD9" w:rsidRPr="00BB6DB4" w:rsidRDefault="006C0AD9" w:rsidP="00B00F40">
            <w:pPr>
              <w:rPr>
                <w:lang w:val="en-US"/>
              </w:rPr>
            </w:pPr>
          </w:p>
        </w:tc>
      </w:tr>
      <w:tr w:rsidR="006C0AD9" w:rsidRPr="001F78E3" w14:paraId="4A95B38D" w14:textId="77777777" w:rsidTr="007E0FDC">
        <w:tc>
          <w:tcPr>
            <w:tcW w:w="717" w:type="dxa"/>
          </w:tcPr>
          <w:p w14:paraId="3E916644" w14:textId="77777777" w:rsidR="006C0AD9" w:rsidRPr="001F78E3" w:rsidRDefault="006C0AD9" w:rsidP="00B00F40">
            <w:pPr>
              <w:rPr>
                <w:rFonts w:ascii="Arial" w:hAnsi="Arial" w:cs="Arial"/>
                <w:b/>
                <w:sz w:val="20"/>
                <w:szCs w:val="20"/>
                <w:lang w:val="en-US"/>
              </w:rPr>
            </w:pPr>
            <w:r w:rsidRPr="001F78E3">
              <w:rPr>
                <w:rFonts w:ascii="Arial" w:hAnsi="Arial" w:cs="Arial"/>
                <w:b/>
                <w:sz w:val="20"/>
                <w:szCs w:val="20"/>
                <w:lang w:val="en-US"/>
              </w:rPr>
              <w:t>01/10</w:t>
            </w:r>
          </w:p>
        </w:tc>
        <w:tc>
          <w:tcPr>
            <w:tcW w:w="7358" w:type="dxa"/>
          </w:tcPr>
          <w:p w14:paraId="6B0D1372" w14:textId="77777777" w:rsidR="006C0AD9" w:rsidRPr="00E86EDE" w:rsidRDefault="006C0AD9" w:rsidP="000D656F">
            <w:pPr>
              <w:numPr>
                <w:ilvl w:val="0"/>
                <w:numId w:val="2"/>
              </w:numPr>
              <w:shd w:val="clear" w:color="auto" w:fill="FFFFFF"/>
              <w:ind w:left="0"/>
              <w:rPr>
                <w:rFonts w:ascii="Calibri" w:eastAsia="Times New Roman" w:hAnsi="Calibri" w:cs="Calibri"/>
                <w:sz w:val="20"/>
                <w:szCs w:val="20"/>
                <w:lang w:val="en-US" w:eastAsia="tr-TR"/>
              </w:rPr>
            </w:pPr>
            <w:r w:rsidRPr="00E86EDE">
              <w:rPr>
                <w:rFonts w:ascii="Calibri" w:eastAsia="Times New Roman" w:hAnsi="Calibri" w:cs="Calibri"/>
                <w:sz w:val="20"/>
                <w:szCs w:val="20"/>
                <w:lang w:val="en-US" w:eastAsia="tr-TR"/>
              </w:rPr>
              <w:t>Shower trey</w:t>
            </w:r>
          </w:p>
          <w:p w14:paraId="6FAFE6F6" w14:textId="77777777" w:rsidR="006C0AD9" w:rsidRPr="00E86EDE" w:rsidRDefault="006C0AD9" w:rsidP="000D656F">
            <w:pPr>
              <w:numPr>
                <w:ilvl w:val="0"/>
                <w:numId w:val="2"/>
              </w:numPr>
              <w:shd w:val="clear" w:color="auto" w:fill="FFFFFF"/>
              <w:ind w:left="0"/>
              <w:rPr>
                <w:rFonts w:ascii="Calibri" w:eastAsia="Times New Roman" w:hAnsi="Calibri" w:cs="Calibri"/>
                <w:sz w:val="20"/>
                <w:szCs w:val="20"/>
                <w:lang w:val="en-US" w:eastAsia="tr-TR"/>
              </w:rPr>
            </w:pPr>
            <w:r w:rsidRPr="00E86EDE">
              <w:rPr>
                <w:rFonts w:ascii="Calibri" w:hAnsi="Calibri" w:cs="Calibri"/>
                <w:bCs/>
                <w:sz w:val="20"/>
                <w:szCs w:val="20"/>
                <w:shd w:val="clear" w:color="auto" w:fill="FFFFFF"/>
                <w:lang w:val="en-US"/>
              </w:rPr>
              <w:t xml:space="preserve">Material: </w:t>
            </w:r>
            <w:r w:rsidRPr="00E86EDE">
              <w:rPr>
                <w:rFonts w:ascii="Calibri" w:hAnsi="Calibri" w:cs="Calibri"/>
                <w:sz w:val="20"/>
                <w:szCs w:val="20"/>
                <w:shd w:val="clear" w:color="auto" w:fill="FFFFFF"/>
                <w:lang w:val="en-US"/>
              </w:rPr>
              <w:t>Acrylic</w:t>
            </w:r>
          </w:p>
          <w:p w14:paraId="4A3C5098" w14:textId="77777777" w:rsidR="006C0AD9" w:rsidRPr="00E86EDE" w:rsidRDefault="006C0AD9" w:rsidP="000D656F">
            <w:pPr>
              <w:numPr>
                <w:ilvl w:val="0"/>
                <w:numId w:val="2"/>
              </w:numPr>
              <w:shd w:val="clear" w:color="auto" w:fill="FFFFFF"/>
              <w:ind w:left="0"/>
              <w:rPr>
                <w:rFonts w:ascii="Calibri" w:eastAsia="Times New Roman" w:hAnsi="Calibri" w:cs="Calibri"/>
                <w:sz w:val="20"/>
                <w:szCs w:val="20"/>
                <w:lang w:val="en-US" w:eastAsia="tr-TR"/>
              </w:rPr>
            </w:pPr>
            <w:r w:rsidRPr="00E86EDE">
              <w:rPr>
                <w:rFonts w:ascii="Calibri" w:hAnsi="Calibri" w:cs="Calibri"/>
                <w:bCs/>
                <w:sz w:val="20"/>
                <w:szCs w:val="20"/>
                <w:shd w:val="clear" w:color="auto" w:fill="FFFFFF"/>
                <w:lang w:val="en-US"/>
              </w:rPr>
              <w:t xml:space="preserve">Handed: </w:t>
            </w:r>
            <w:r w:rsidRPr="00E86EDE">
              <w:rPr>
                <w:rFonts w:ascii="Calibri" w:hAnsi="Calibri" w:cs="Calibri"/>
                <w:sz w:val="20"/>
                <w:szCs w:val="20"/>
                <w:shd w:val="clear" w:color="auto" w:fill="FFFFFF"/>
                <w:lang w:val="en-US"/>
              </w:rPr>
              <w:t>Non-Handed</w:t>
            </w:r>
          </w:p>
          <w:p w14:paraId="06ECC059" w14:textId="5BC903CF" w:rsidR="006C0AD9" w:rsidRPr="00E86EDE" w:rsidRDefault="006C0AD9" w:rsidP="000D656F">
            <w:pPr>
              <w:numPr>
                <w:ilvl w:val="0"/>
                <w:numId w:val="2"/>
              </w:numPr>
              <w:shd w:val="clear" w:color="auto" w:fill="FFFFFF"/>
              <w:ind w:left="0"/>
              <w:rPr>
                <w:rFonts w:ascii="Calibri" w:eastAsia="Times New Roman" w:hAnsi="Calibri" w:cs="Calibri"/>
                <w:sz w:val="20"/>
                <w:szCs w:val="20"/>
                <w:lang w:val="en-US" w:eastAsia="tr-TR"/>
              </w:rPr>
            </w:pPr>
            <w:r w:rsidRPr="00E86EDE">
              <w:rPr>
                <w:rFonts w:ascii="Calibri" w:hAnsi="Calibri" w:cs="Calibri"/>
                <w:bCs/>
                <w:sz w:val="20"/>
                <w:szCs w:val="20"/>
                <w:shd w:val="clear" w:color="auto" w:fill="FFFFFF"/>
                <w:lang w:val="en-US"/>
              </w:rPr>
              <w:t xml:space="preserve">Guarantee: </w:t>
            </w:r>
            <w:r w:rsidR="00F53A34" w:rsidRPr="00E86EDE">
              <w:rPr>
                <w:rFonts w:ascii="Calibri" w:hAnsi="Calibri" w:cs="Calibri"/>
                <w:bCs/>
                <w:sz w:val="20"/>
                <w:szCs w:val="20"/>
                <w:shd w:val="clear" w:color="auto" w:fill="FFFFFF"/>
                <w:lang w:val="en-US"/>
              </w:rPr>
              <w:t>2</w:t>
            </w:r>
            <w:r w:rsidRPr="00E86EDE">
              <w:rPr>
                <w:rFonts w:ascii="Calibri" w:hAnsi="Calibri" w:cs="Calibri"/>
                <w:sz w:val="20"/>
                <w:szCs w:val="20"/>
                <w:shd w:val="clear" w:color="auto" w:fill="FFFFFF"/>
                <w:lang w:val="en-US"/>
              </w:rPr>
              <w:t xml:space="preserve"> Year Manufacturer’s Guarantee</w:t>
            </w:r>
          </w:p>
          <w:p w14:paraId="439BC3BD" w14:textId="77777777" w:rsidR="006C0AD9" w:rsidRPr="00E86EDE" w:rsidRDefault="006C0AD9" w:rsidP="000D656F">
            <w:pPr>
              <w:numPr>
                <w:ilvl w:val="0"/>
                <w:numId w:val="2"/>
              </w:numPr>
              <w:shd w:val="clear" w:color="auto" w:fill="FFFFFF"/>
              <w:ind w:left="0"/>
              <w:rPr>
                <w:rFonts w:ascii="Calibri" w:eastAsia="Times New Roman" w:hAnsi="Calibri" w:cs="Calibri"/>
                <w:sz w:val="20"/>
                <w:szCs w:val="20"/>
                <w:lang w:val="en-US" w:eastAsia="tr-TR"/>
              </w:rPr>
            </w:pPr>
            <w:r w:rsidRPr="00E86EDE">
              <w:rPr>
                <w:rFonts w:ascii="Calibri" w:hAnsi="Calibri" w:cs="Calibri"/>
                <w:bCs/>
                <w:sz w:val="20"/>
                <w:szCs w:val="20"/>
                <w:shd w:val="clear" w:color="auto" w:fill="FFFFFF"/>
                <w:lang w:val="en-US"/>
              </w:rPr>
              <w:t xml:space="preserve">Pieces in Pack/Case:1 </w:t>
            </w:r>
          </w:p>
          <w:p w14:paraId="34FC2106" w14:textId="24FF1496" w:rsidR="006C0AD9" w:rsidRPr="00E86EDE" w:rsidRDefault="00F53A34" w:rsidP="006A047D">
            <w:pPr>
              <w:numPr>
                <w:ilvl w:val="0"/>
                <w:numId w:val="2"/>
              </w:numPr>
              <w:shd w:val="clear" w:color="auto" w:fill="FFFFFF"/>
              <w:ind w:left="0"/>
              <w:rPr>
                <w:rFonts w:ascii="Calibri" w:eastAsia="Times New Roman" w:hAnsi="Calibri" w:cs="Calibri"/>
                <w:sz w:val="20"/>
                <w:szCs w:val="20"/>
                <w:lang w:val="en-US" w:eastAsia="tr-TR"/>
              </w:rPr>
            </w:pPr>
            <w:r w:rsidRPr="00E86EDE">
              <w:rPr>
                <w:rFonts w:ascii="Calibri" w:hAnsi="Calibri" w:cs="Calibri"/>
                <w:sz w:val="20"/>
                <w:szCs w:val="20"/>
                <w:shd w:val="clear" w:color="auto" w:fill="FFFFFF"/>
                <w:lang w:val="en-US"/>
              </w:rPr>
              <w:t>I</w:t>
            </w:r>
            <w:r w:rsidR="006C0AD9" w:rsidRPr="00E86EDE">
              <w:rPr>
                <w:rFonts w:ascii="Calibri" w:hAnsi="Calibri" w:cs="Calibri"/>
                <w:sz w:val="20"/>
                <w:szCs w:val="20"/>
                <w:shd w:val="clear" w:color="auto" w:fill="FFFFFF"/>
                <w:lang w:val="en-US"/>
              </w:rPr>
              <w:t>nstallation and t</w:t>
            </w:r>
            <w:r w:rsidR="006C0AD9" w:rsidRPr="00E86EDE">
              <w:rPr>
                <w:rFonts w:ascii="Calibri" w:hAnsi="Calibri" w:cs="Calibri"/>
                <w:sz w:val="20"/>
                <w:szCs w:val="20"/>
                <w:lang w:val="en-US"/>
              </w:rPr>
              <w:t>apware included</w:t>
            </w:r>
          </w:p>
        </w:tc>
        <w:tc>
          <w:tcPr>
            <w:tcW w:w="1134" w:type="dxa"/>
          </w:tcPr>
          <w:p w14:paraId="58240BE0" w14:textId="77777777" w:rsidR="006C0AD9" w:rsidRPr="001F78E3" w:rsidRDefault="006C0AD9" w:rsidP="00B00F40">
            <w:pPr>
              <w:rPr>
                <w:lang w:val="en-US"/>
              </w:rPr>
            </w:pPr>
            <w:r>
              <w:rPr>
                <w:lang w:val="en-US"/>
              </w:rPr>
              <w:t>Piece</w:t>
            </w:r>
          </w:p>
        </w:tc>
        <w:tc>
          <w:tcPr>
            <w:tcW w:w="2126" w:type="dxa"/>
          </w:tcPr>
          <w:p w14:paraId="79E86471" w14:textId="77777777" w:rsidR="006C0AD9" w:rsidRPr="001F78E3" w:rsidRDefault="006C0AD9" w:rsidP="00B00F40">
            <w:pPr>
              <w:rPr>
                <w:lang w:val="en-US"/>
              </w:rPr>
            </w:pPr>
          </w:p>
        </w:tc>
      </w:tr>
      <w:tr w:rsidR="006C0AD9" w:rsidRPr="001F78E3" w14:paraId="557915DC" w14:textId="77777777" w:rsidTr="007E0FDC">
        <w:tc>
          <w:tcPr>
            <w:tcW w:w="717" w:type="dxa"/>
          </w:tcPr>
          <w:p w14:paraId="6C1606EE" w14:textId="77777777" w:rsidR="006C0AD9" w:rsidRPr="001F78E3" w:rsidRDefault="006C0AD9" w:rsidP="00B00F40">
            <w:pPr>
              <w:rPr>
                <w:rFonts w:ascii="Arial" w:hAnsi="Arial" w:cs="Arial"/>
                <w:b/>
                <w:sz w:val="20"/>
                <w:szCs w:val="20"/>
                <w:lang w:val="en-US"/>
              </w:rPr>
            </w:pPr>
            <w:r>
              <w:rPr>
                <w:rFonts w:ascii="Arial" w:hAnsi="Arial" w:cs="Arial"/>
                <w:b/>
                <w:sz w:val="20"/>
                <w:szCs w:val="20"/>
                <w:lang w:val="en-US"/>
              </w:rPr>
              <w:t>01/11</w:t>
            </w:r>
          </w:p>
        </w:tc>
        <w:tc>
          <w:tcPr>
            <w:tcW w:w="7358" w:type="dxa"/>
          </w:tcPr>
          <w:p w14:paraId="2414C915" w14:textId="77777777" w:rsidR="006C0AD9" w:rsidRPr="00E86EDE" w:rsidRDefault="006C0AD9" w:rsidP="000D656F">
            <w:pPr>
              <w:numPr>
                <w:ilvl w:val="0"/>
                <w:numId w:val="2"/>
              </w:numPr>
              <w:shd w:val="clear" w:color="auto" w:fill="FFFFFF"/>
              <w:ind w:left="0"/>
              <w:rPr>
                <w:rFonts w:ascii="Calibri" w:eastAsia="Times New Roman" w:hAnsi="Calibri" w:cs="Calibri"/>
                <w:sz w:val="20"/>
                <w:szCs w:val="20"/>
                <w:lang w:val="en-US" w:eastAsia="tr-TR"/>
              </w:rPr>
            </w:pPr>
            <w:r w:rsidRPr="00E86EDE">
              <w:rPr>
                <w:rFonts w:ascii="Calibri" w:hAnsi="Calibri" w:cs="Calibri"/>
                <w:sz w:val="20"/>
                <w:szCs w:val="20"/>
                <w:lang w:val="en-US"/>
              </w:rPr>
              <w:t xml:space="preserve">Hand wash basin </w:t>
            </w:r>
          </w:p>
          <w:p w14:paraId="4C72DE67" w14:textId="49DDD07E" w:rsidR="006C0AD9" w:rsidRPr="00E86EDE" w:rsidRDefault="006C0AD9" w:rsidP="000D656F">
            <w:pPr>
              <w:numPr>
                <w:ilvl w:val="0"/>
                <w:numId w:val="2"/>
              </w:numPr>
              <w:shd w:val="clear" w:color="auto" w:fill="FFFFFF"/>
              <w:ind w:left="0"/>
              <w:rPr>
                <w:rFonts w:ascii="Calibri" w:eastAsia="Times New Roman" w:hAnsi="Calibri" w:cs="Calibri"/>
                <w:sz w:val="20"/>
                <w:szCs w:val="20"/>
                <w:lang w:val="en-US" w:eastAsia="tr-TR"/>
              </w:rPr>
            </w:pPr>
            <w:r w:rsidRPr="00E86EDE">
              <w:rPr>
                <w:rFonts w:ascii="Calibri" w:hAnsi="Calibri" w:cs="Calibri"/>
                <w:bCs/>
                <w:sz w:val="20"/>
                <w:szCs w:val="20"/>
                <w:shd w:val="clear" w:color="auto" w:fill="FFFFFF"/>
                <w:lang w:val="en-US"/>
              </w:rPr>
              <w:t xml:space="preserve">Product size: </w:t>
            </w:r>
            <w:r w:rsidRPr="00E86EDE">
              <w:rPr>
                <w:rFonts w:ascii="Calibri" w:hAnsi="Calibri" w:cs="Calibri"/>
                <w:sz w:val="20"/>
                <w:szCs w:val="20"/>
                <w:lang w:val="en-US"/>
              </w:rPr>
              <w:t xml:space="preserve">400 X 300mm </w:t>
            </w:r>
            <w:r w:rsidR="00F53A34" w:rsidRPr="00E86EDE">
              <w:rPr>
                <w:rFonts w:ascii="Calibri" w:hAnsi="Calibri" w:cs="Calibri"/>
                <w:sz w:val="20"/>
                <w:szCs w:val="20"/>
                <w:lang w:val="en-US"/>
              </w:rPr>
              <w:t xml:space="preserve">and various </w:t>
            </w:r>
          </w:p>
          <w:p w14:paraId="6DCB02F6" w14:textId="77777777" w:rsidR="006C0AD9" w:rsidRPr="00E86EDE" w:rsidRDefault="006C0AD9" w:rsidP="000D656F">
            <w:pPr>
              <w:numPr>
                <w:ilvl w:val="0"/>
                <w:numId w:val="2"/>
              </w:numPr>
              <w:shd w:val="clear" w:color="auto" w:fill="FFFFFF"/>
              <w:ind w:left="0"/>
              <w:rPr>
                <w:rFonts w:ascii="Calibri" w:eastAsia="Times New Roman" w:hAnsi="Calibri" w:cs="Calibri"/>
                <w:sz w:val="20"/>
                <w:szCs w:val="20"/>
                <w:lang w:val="en-US" w:eastAsia="tr-TR"/>
              </w:rPr>
            </w:pPr>
            <w:r w:rsidRPr="00E86EDE">
              <w:rPr>
                <w:rFonts w:ascii="Calibri" w:hAnsi="Calibri" w:cs="Calibri"/>
                <w:bCs/>
                <w:sz w:val="20"/>
                <w:szCs w:val="20"/>
                <w:shd w:val="clear" w:color="auto" w:fill="FFFFFF"/>
                <w:lang w:val="en-US"/>
              </w:rPr>
              <w:t xml:space="preserve">Material: </w:t>
            </w:r>
            <w:r w:rsidRPr="00E86EDE">
              <w:rPr>
                <w:rFonts w:ascii="Calibri" w:hAnsi="Calibri" w:cs="Calibri"/>
                <w:sz w:val="20"/>
                <w:szCs w:val="20"/>
                <w:shd w:val="clear" w:color="auto" w:fill="FFFFFF"/>
                <w:lang w:val="en-US"/>
              </w:rPr>
              <w:t>Acrylic</w:t>
            </w:r>
          </w:p>
          <w:p w14:paraId="203D86A3" w14:textId="1CE65A8E" w:rsidR="006C0AD9" w:rsidRPr="00E86EDE" w:rsidRDefault="006C0AD9" w:rsidP="000D656F">
            <w:pPr>
              <w:numPr>
                <w:ilvl w:val="0"/>
                <w:numId w:val="2"/>
              </w:numPr>
              <w:shd w:val="clear" w:color="auto" w:fill="FFFFFF"/>
              <w:ind w:left="0"/>
              <w:rPr>
                <w:rFonts w:ascii="Calibri" w:eastAsia="Times New Roman" w:hAnsi="Calibri" w:cs="Calibri"/>
                <w:sz w:val="20"/>
                <w:szCs w:val="20"/>
                <w:lang w:val="en-US" w:eastAsia="tr-TR"/>
              </w:rPr>
            </w:pPr>
            <w:r w:rsidRPr="00E86EDE">
              <w:rPr>
                <w:rFonts w:ascii="Calibri" w:hAnsi="Calibri" w:cs="Calibri"/>
                <w:bCs/>
                <w:sz w:val="20"/>
                <w:szCs w:val="20"/>
                <w:shd w:val="clear" w:color="auto" w:fill="FFFFFF"/>
                <w:lang w:val="en-US"/>
              </w:rPr>
              <w:t xml:space="preserve">Guarantee: </w:t>
            </w:r>
            <w:r w:rsidR="00F53A34" w:rsidRPr="00E86EDE">
              <w:rPr>
                <w:rFonts w:ascii="Calibri" w:hAnsi="Calibri" w:cs="Calibri"/>
                <w:bCs/>
                <w:sz w:val="20"/>
                <w:szCs w:val="20"/>
                <w:shd w:val="clear" w:color="auto" w:fill="FFFFFF"/>
                <w:lang w:val="en-US"/>
              </w:rPr>
              <w:t>2</w:t>
            </w:r>
            <w:r w:rsidRPr="00E86EDE">
              <w:rPr>
                <w:rFonts w:ascii="Calibri" w:hAnsi="Calibri" w:cs="Calibri"/>
                <w:sz w:val="20"/>
                <w:szCs w:val="20"/>
                <w:shd w:val="clear" w:color="auto" w:fill="FFFFFF"/>
                <w:lang w:val="en-US"/>
              </w:rPr>
              <w:t xml:space="preserve"> Year Manufacturer’s Guarantee</w:t>
            </w:r>
          </w:p>
          <w:p w14:paraId="7362EB03" w14:textId="77777777" w:rsidR="006C0AD9" w:rsidRPr="00E86EDE" w:rsidRDefault="006C0AD9" w:rsidP="000D656F">
            <w:pPr>
              <w:numPr>
                <w:ilvl w:val="0"/>
                <w:numId w:val="2"/>
              </w:numPr>
              <w:shd w:val="clear" w:color="auto" w:fill="FFFFFF"/>
              <w:ind w:left="0"/>
              <w:rPr>
                <w:rFonts w:ascii="Calibri" w:eastAsia="Times New Roman" w:hAnsi="Calibri" w:cs="Calibri"/>
                <w:sz w:val="20"/>
                <w:szCs w:val="20"/>
                <w:lang w:val="en-US" w:eastAsia="tr-TR"/>
              </w:rPr>
            </w:pPr>
            <w:r w:rsidRPr="00E86EDE">
              <w:rPr>
                <w:rFonts w:ascii="Calibri" w:hAnsi="Calibri" w:cs="Calibri"/>
                <w:bCs/>
                <w:sz w:val="20"/>
                <w:szCs w:val="20"/>
                <w:shd w:val="clear" w:color="auto" w:fill="FFFFFF"/>
                <w:lang w:val="en-US"/>
              </w:rPr>
              <w:t xml:space="preserve">Pieces in Pack/Case:1 </w:t>
            </w:r>
          </w:p>
          <w:p w14:paraId="6008DD84" w14:textId="71A6B1DB" w:rsidR="006C0AD9" w:rsidRPr="00E86EDE" w:rsidRDefault="00F53A34" w:rsidP="006A047D">
            <w:pPr>
              <w:numPr>
                <w:ilvl w:val="0"/>
                <w:numId w:val="2"/>
              </w:numPr>
              <w:shd w:val="clear" w:color="auto" w:fill="FFFFFF"/>
              <w:ind w:left="0"/>
              <w:rPr>
                <w:rFonts w:ascii="Calibri" w:eastAsia="Times New Roman" w:hAnsi="Calibri" w:cs="Calibri"/>
                <w:sz w:val="20"/>
                <w:szCs w:val="20"/>
                <w:lang w:val="en-US" w:eastAsia="tr-TR"/>
              </w:rPr>
            </w:pPr>
            <w:r w:rsidRPr="00E86EDE">
              <w:rPr>
                <w:rFonts w:ascii="Calibri" w:hAnsi="Calibri" w:cs="Calibri"/>
                <w:sz w:val="20"/>
                <w:szCs w:val="20"/>
                <w:shd w:val="clear" w:color="auto" w:fill="FFFFFF"/>
                <w:lang w:val="en-US"/>
              </w:rPr>
              <w:t>Installation and t</w:t>
            </w:r>
            <w:r w:rsidRPr="00E86EDE">
              <w:rPr>
                <w:rFonts w:ascii="Calibri" w:hAnsi="Calibri" w:cs="Calibri"/>
                <w:sz w:val="20"/>
                <w:szCs w:val="20"/>
                <w:lang w:val="en-US"/>
              </w:rPr>
              <w:t>apware included</w:t>
            </w:r>
          </w:p>
        </w:tc>
        <w:tc>
          <w:tcPr>
            <w:tcW w:w="1134" w:type="dxa"/>
          </w:tcPr>
          <w:p w14:paraId="254645AF" w14:textId="77777777" w:rsidR="006C0AD9" w:rsidRPr="001F78E3" w:rsidRDefault="006C0AD9" w:rsidP="00B00F40">
            <w:pPr>
              <w:rPr>
                <w:lang w:val="en-US"/>
              </w:rPr>
            </w:pPr>
            <w:r>
              <w:rPr>
                <w:lang w:val="en-US"/>
              </w:rPr>
              <w:t>Piece</w:t>
            </w:r>
          </w:p>
        </w:tc>
        <w:tc>
          <w:tcPr>
            <w:tcW w:w="2126" w:type="dxa"/>
          </w:tcPr>
          <w:p w14:paraId="13EC1581" w14:textId="77777777" w:rsidR="006C0AD9" w:rsidRPr="001F78E3" w:rsidRDefault="006C0AD9" w:rsidP="00B00F40">
            <w:pPr>
              <w:rPr>
                <w:lang w:val="en-US"/>
              </w:rPr>
            </w:pPr>
          </w:p>
        </w:tc>
      </w:tr>
      <w:tr w:rsidR="006C0AD9" w:rsidRPr="001F78E3" w14:paraId="0931125C" w14:textId="77777777" w:rsidTr="007E0FDC">
        <w:tc>
          <w:tcPr>
            <w:tcW w:w="717" w:type="dxa"/>
          </w:tcPr>
          <w:p w14:paraId="21486952" w14:textId="77777777" w:rsidR="006C0AD9" w:rsidRDefault="006C0AD9" w:rsidP="00B00F40">
            <w:pPr>
              <w:rPr>
                <w:rFonts w:ascii="Arial" w:hAnsi="Arial" w:cs="Arial"/>
                <w:b/>
                <w:sz w:val="20"/>
                <w:szCs w:val="20"/>
                <w:lang w:val="en-US"/>
              </w:rPr>
            </w:pPr>
            <w:r>
              <w:rPr>
                <w:rFonts w:ascii="Arial" w:hAnsi="Arial" w:cs="Arial"/>
                <w:b/>
                <w:sz w:val="20"/>
                <w:szCs w:val="20"/>
                <w:lang w:val="en-US"/>
              </w:rPr>
              <w:t>01/12</w:t>
            </w:r>
          </w:p>
        </w:tc>
        <w:tc>
          <w:tcPr>
            <w:tcW w:w="7358" w:type="dxa"/>
          </w:tcPr>
          <w:p w14:paraId="71FD44CE" w14:textId="77777777" w:rsidR="006C0AD9" w:rsidRPr="00E86EDE" w:rsidRDefault="006C0AD9" w:rsidP="00B00F40">
            <w:pPr>
              <w:pStyle w:val="Balk1"/>
              <w:spacing w:before="0" w:beforeAutospacing="0" w:after="0" w:afterAutospacing="0"/>
              <w:rPr>
                <w:rFonts w:ascii="Calibri" w:hAnsi="Calibri" w:cs="Calibri"/>
                <w:b w:val="0"/>
                <w:sz w:val="20"/>
                <w:szCs w:val="20"/>
                <w:lang w:val="en-US"/>
              </w:rPr>
            </w:pPr>
            <w:r w:rsidRPr="00E86EDE">
              <w:rPr>
                <w:rFonts w:ascii="Calibri" w:hAnsi="Calibri" w:cs="Calibri"/>
                <w:b w:val="0"/>
                <w:sz w:val="20"/>
                <w:szCs w:val="20"/>
                <w:lang w:val="en-US"/>
              </w:rPr>
              <w:t>Stainless Steel Single Bowl Kitchen Sink</w:t>
            </w:r>
          </w:p>
          <w:p w14:paraId="1C4580C2" w14:textId="2302086F" w:rsidR="006C0AD9" w:rsidRPr="00E86EDE" w:rsidRDefault="006C0AD9" w:rsidP="00B00F40">
            <w:pPr>
              <w:rPr>
                <w:rFonts w:ascii="Calibri" w:eastAsia="Times New Roman" w:hAnsi="Calibri" w:cs="Calibri"/>
                <w:sz w:val="20"/>
                <w:szCs w:val="20"/>
                <w:lang w:val="en-US" w:eastAsia="tr-TR"/>
              </w:rPr>
            </w:pPr>
            <w:r w:rsidRPr="00E86EDE">
              <w:rPr>
                <w:rFonts w:ascii="Calibri" w:eastAsia="Times New Roman" w:hAnsi="Calibri" w:cs="Calibri"/>
                <w:sz w:val="20"/>
                <w:szCs w:val="20"/>
                <w:lang w:val="en-US" w:eastAsia="tr-TR"/>
              </w:rPr>
              <w:t>23-3/16-by-17-15/16-Inch single bowl under mount stainless steel kitchen sink</w:t>
            </w:r>
          </w:p>
          <w:p w14:paraId="316957F0" w14:textId="77777777" w:rsidR="006C0AD9" w:rsidRPr="00E86EDE" w:rsidRDefault="006C0AD9" w:rsidP="00B00F40">
            <w:pPr>
              <w:rPr>
                <w:rFonts w:ascii="Calibri" w:eastAsia="Times New Roman" w:hAnsi="Calibri" w:cs="Calibri"/>
                <w:sz w:val="20"/>
                <w:szCs w:val="20"/>
                <w:lang w:val="en-US" w:eastAsia="tr-TR"/>
              </w:rPr>
            </w:pPr>
            <w:r w:rsidRPr="00E86EDE">
              <w:rPr>
                <w:rFonts w:ascii="Calibri" w:eastAsia="Times New Roman" w:hAnsi="Calibri" w:cs="Calibri"/>
                <w:sz w:val="20"/>
                <w:szCs w:val="20"/>
                <w:lang w:val="en-US" w:eastAsia="tr-TR"/>
              </w:rPr>
              <w:t>9-Inch deep</w:t>
            </w:r>
          </w:p>
          <w:p w14:paraId="315F5447" w14:textId="27628D44" w:rsidR="006C0AD9" w:rsidRPr="00E86EDE" w:rsidRDefault="006C0AD9" w:rsidP="00B00F40">
            <w:pPr>
              <w:rPr>
                <w:rFonts w:ascii="Calibri" w:eastAsia="Times New Roman" w:hAnsi="Calibri" w:cs="Calibri"/>
                <w:sz w:val="20"/>
                <w:szCs w:val="20"/>
                <w:lang w:val="en-US" w:eastAsia="tr-TR"/>
              </w:rPr>
            </w:pPr>
            <w:r w:rsidRPr="00E86EDE">
              <w:rPr>
                <w:rFonts w:ascii="Calibri" w:eastAsia="Times New Roman" w:hAnsi="Calibri" w:cs="Calibri"/>
                <w:sz w:val="20"/>
                <w:szCs w:val="20"/>
                <w:lang w:val="en-US" w:eastAsia="tr-TR"/>
              </w:rPr>
              <w:t>18-Gauge</w:t>
            </w:r>
            <w:r w:rsidR="00F53A34" w:rsidRPr="00E86EDE">
              <w:rPr>
                <w:rFonts w:ascii="Calibri" w:eastAsia="Times New Roman" w:hAnsi="Calibri" w:cs="Calibri"/>
                <w:sz w:val="20"/>
                <w:szCs w:val="20"/>
                <w:lang w:val="en-US" w:eastAsia="tr-TR"/>
              </w:rPr>
              <w:t xml:space="preserve"> or various </w:t>
            </w:r>
          </w:p>
          <w:p w14:paraId="3130E336" w14:textId="77777777" w:rsidR="006C0AD9" w:rsidRPr="00E86EDE" w:rsidRDefault="006C0AD9" w:rsidP="00B00F40">
            <w:pPr>
              <w:rPr>
                <w:rFonts w:ascii="Calibri" w:hAnsi="Calibri" w:cs="Calibri"/>
                <w:sz w:val="20"/>
                <w:szCs w:val="20"/>
                <w:lang w:val="en-US"/>
              </w:rPr>
            </w:pPr>
            <w:r w:rsidRPr="00E86EDE">
              <w:rPr>
                <w:rFonts w:ascii="Calibri" w:hAnsi="Calibri" w:cs="Calibri"/>
                <w:sz w:val="20"/>
                <w:szCs w:val="20"/>
                <w:shd w:val="clear" w:color="auto" w:fill="FFFFFF"/>
                <w:lang w:val="en-US"/>
              </w:rPr>
              <w:t>Installation and t</w:t>
            </w:r>
            <w:r w:rsidRPr="00E86EDE">
              <w:rPr>
                <w:rFonts w:ascii="Calibri" w:hAnsi="Calibri" w:cs="Calibri"/>
                <w:sz w:val="20"/>
                <w:szCs w:val="20"/>
                <w:lang w:val="en-US"/>
              </w:rPr>
              <w:t>apware included</w:t>
            </w:r>
          </w:p>
        </w:tc>
        <w:tc>
          <w:tcPr>
            <w:tcW w:w="1134" w:type="dxa"/>
          </w:tcPr>
          <w:p w14:paraId="21B57F76" w14:textId="77777777" w:rsidR="006C0AD9" w:rsidRPr="00A7423C" w:rsidRDefault="006C0AD9" w:rsidP="00B00F40">
            <w:pPr>
              <w:pStyle w:val="Balk1"/>
              <w:spacing w:before="0" w:beforeAutospacing="0" w:after="0" w:afterAutospacing="0"/>
              <w:rPr>
                <w:rFonts w:asciiTheme="minorHAnsi" w:hAnsiTheme="minorHAnsi" w:cstheme="minorHAnsi"/>
                <w:b w:val="0"/>
                <w:sz w:val="22"/>
                <w:szCs w:val="22"/>
                <w:lang w:val="en-US"/>
              </w:rPr>
            </w:pPr>
            <w:r w:rsidRPr="00A7423C">
              <w:rPr>
                <w:rFonts w:asciiTheme="minorHAnsi" w:hAnsiTheme="minorHAnsi" w:cstheme="minorHAnsi"/>
                <w:b w:val="0"/>
                <w:sz w:val="22"/>
                <w:szCs w:val="22"/>
                <w:lang w:val="en-US"/>
              </w:rPr>
              <w:t>Piece</w:t>
            </w:r>
          </w:p>
          <w:p w14:paraId="4AE7A171" w14:textId="77777777" w:rsidR="006C0AD9" w:rsidRPr="00A7423C" w:rsidRDefault="006C0AD9" w:rsidP="00B00F40">
            <w:pPr>
              <w:rPr>
                <w:rFonts w:cstheme="minorHAnsi"/>
                <w:lang w:val="en-US"/>
              </w:rPr>
            </w:pPr>
          </w:p>
        </w:tc>
        <w:tc>
          <w:tcPr>
            <w:tcW w:w="2126" w:type="dxa"/>
          </w:tcPr>
          <w:p w14:paraId="33294225" w14:textId="77777777" w:rsidR="006C0AD9" w:rsidRPr="001F78E3" w:rsidRDefault="006C0AD9" w:rsidP="00B00F40">
            <w:pPr>
              <w:rPr>
                <w:lang w:val="en-US"/>
              </w:rPr>
            </w:pPr>
          </w:p>
        </w:tc>
      </w:tr>
      <w:tr w:rsidR="00193611" w:rsidRPr="001F78E3" w14:paraId="6A214804" w14:textId="77777777" w:rsidTr="007E0FDC">
        <w:tc>
          <w:tcPr>
            <w:tcW w:w="717" w:type="dxa"/>
          </w:tcPr>
          <w:p w14:paraId="05A847C3" w14:textId="454154A0" w:rsidR="00193611" w:rsidRDefault="00193611" w:rsidP="00B00F40">
            <w:pPr>
              <w:rPr>
                <w:rFonts w:ascii="Arial" w:hAnsi="Arial" w:cs="Arial"/>
                <w:b/>
                <w:sz w:val="20"/>
                <w:szCs w:val="20"/>
                <w:lang w:val="en-US"/>
              </w:rPr>
            </w:pPr>
            <w:r>
              <w:rPr>
                <w:rFonts w:ascii="Arial" w:hAnsi="Arial" w:cs="Arial"/>
                <w:b/>
                <w:sz w:val="20"/>
                <w:szCs w:val="20"/>
                <w:lang w:val="en-US"/>
              </w:rPr>
              <w:t>01/13</w:t>
            </w:r>
          </w:p>
        </w:tc>
        <w:tc>
          <w:tcPr>
            <w:tcW w:w="7358" w:type="dxa"/>
          </w:tcPr>
          <w:p w14:paraId="23D5C315" w14:textId="076AC0FA" w:rsidR="00193611" w:rsidRPr="00E86EDE" w:rsidRDefault="00193611" w:rsidP="00B00F40">
            <w:pPr>
              <w:pStyle w:val="Balk1"/>
              <w:spacing w:before="0" w:beforeAutospacing="0" w:after="0" w:afterAutospacing="0"/>
              <w:rPr>
                <w:rFonts w:ascii="Calibri" w:hAnsi="Calibri" w:cs="Calibri"/>
                <w:b w:val="0"/>
                <w:sz w:val="20"/>
                <w:szCs w:val="20"/>
                <w:lang w:val="en-US"/>
              </w:rPr>
            </w:pPr>
            <w:r w:rsidRPr="00E86EDE">
              <w:rPr>
                <w:rFonts w:ascii="Calibri" w:hAnsi="Calibri" w:cs="Calibri"/>
                <w:b w:val="0"/>
                <w:sz w:val="20"/>
                <w:szCs w:val="20"/>
                <w:lang w:val="en-US"/>
              </w:rPr>
              <w:t xml:space="preserve">*Hidden Costs </w:t>
            </w:r>
          </w:p>
        </w:tc>
        <w:tc>
          <w:tcPr>
            <w:tcW w:w="1134" w:type="dxa"/>
          </w:tcPr>
          <w:p w14:paraId="5AA9BBCB" w14:textId="77777777" w:rsidR="00193611" w:rsidRPr="00A7423C" w:rsidRDefault="00193611" w:rsidP="00B00F40">
            <w:pPr>
              <w:pStyle w:val="Balk1"/>
              <w:spacing w:before="0" w:beforeAutospacing="0" w:after="0" w:afterAutospacing="0"/>
              <w:rPr>
                <w:rFonts w:asciiTheme="minorHAnsi" w:hAnsiTheme="minorHAnsi" w:cstheme="minorHAnsi"/>
                <w:b w:val="0"/>
                <w:sz w:val="22"/>
                <w:szCs w:val="22"/>
                <w:lang w:val="en-US"/>
              </w:rPr>
            </w:pPr>
          </w:p>
        </w:tc>
        <w:tc>
          <w:tcPr>
            <w:tcW w:w="2126" w:type="dxa"/>
          </w:tcPr>
          <w:p w14:paraId="3C96394E" w14:textId="77777777" w:rsidR="00193611" w:rsidRPr="001F78E3" w:rsidRDefault="00193611" w:rsidP="00B00F40">
            <w:pPr>
              <w:rPr>
                <w:lang w:val="en-US"/>
              </w:rPr>
            </w:pPr>
          </w:p>
        </w:tc>
      </w:tr>
      <w:tr w:rsidR="006C0AD9" w:rsidRPr="001F78E3" w14:paraId="7E8D2FA8" w14:textId="77777777" w:rsidTr="007E0FDC">
        <w:tc>
          <w:tcPr>
            <w:tcW w:w="9209" w:type="dxa"/>
            <w:gridSpan w:val="3"/>
          </w:tcPr>
          <w:p w14:paraId="019673D8" w14:textId="37FC23D1" w:rsidR="006C0AD9" w:rsidRPr="006C0AD9" w:rsidRDefault="006C0AD9" w:rsidP="006C0AD9">
            <w:pPr>
              <w:pStyle w:val="Balk1"/>
              <w:spacing w:before="0" w:beforeAutospacing="0" w:after="0" w:afterAutospacing="0"/>
              <w:jc w:val="right"/>
              <w:rPr>
                <w:rFonts w:asciiTheme="minorHAnsi" w:hAnsiTheme="minorHAnsi" w:cstheme="minorHAnsi"/>
                <w:bCs w:val="0"/>
                <w:sz w:val="22"/>
                <w:szCs w:val="22"/>
                <w:lang w:val="en-US"/>
              </w:rPr>
            </w:pPr>
            <w:r w:rsidRPr="006C0AD9">
              <w:rPr>
                <w:rFonts w:asciiTheme="minorHAnsi" w:hAnsiTheme="minorHAnsi" w:cstheme="minorHAnsi"/>
                <w:bCs w:val="0"/>
                <w:sz w:val="22"/>
                <w:szCs w:val="22"/>
                <w:lang w:val="en-US"/>
              </w:rPr>
              <w:t>Unit Cost Total</w:t>
            </w:r>
            <w:r>
              <w:rPr>
                <w:rFonts w:asciiTheme="minorHAnsi" w:hAnsiTheme="minorHAnsi" w:cstheme="minorHAnsi"/>
                <w:bCs w:val="0"/>
                <w:sz w:val="22"/>
                <w:szCs w:val="22"/>
                <w:lang w:val="en-US"/>
              </w:rPr>
              <w:t xml:space="preserve"> (USD)</w:t>
            </w:r>
          </w:p>
        </w:tc>
        <w:tc>
          <w:tcPr>
            <w:tcW w:w="2126" w:type="dxa"/>
          </w:tcPr>
          <w:p w14:paraId="03E6D6B3" w14:textId="77777777" w:rsidR="006C0AD9" w:rsidRPr="001F78E3" w:rsidRDefault="006C0AD9" w:rsidP="00B00F40">
            <w:pPr>
              <w:rPr>
                <w:lang w:val="en-US"/>
              </w:rPr>
            </w:pPr>
          </w:p>
        </w:tc>
      </w:tr>
    </w:tbl>
    <w:p w14:paraId="0B27135F" w14:textId="77777777" w:rsidR="00193611" w:rsidRDefault="00193611" w:rsidP="00FC2CE5">
      <w:pPr>
        <w:autoSpaceDE w:val="0"/>
        <w:autoSpaceDN w:val="0"/>
        <w:adjustRightInd w:val="0"/>
        <w:rPr>
          <w:rFonts w:cstheme="minorHAnsi"/>
          <w:b/>
          <w:lang w:val="en-US"/>
        </w:rPr>
      </w:pPr>
    </w:p>
    <w:p w14:paraId="27854856" w14:textId="34D93084" w:rsidR="00FC2CE5" w:rsidRPr="005D49FF" w:rsidRDefault="000D656F" w:rsidP="00FC2CE5">
      <w:pPr>
        <w:autoSpaceDE w:val="0"/>
        <w:autoSpaceDN w:val="0"/>
        <w:adjustRightInd w:val="0"/>
        <w:rPr>
          <w:rFonts w:cstheme="minorHAnsi"/>
          <w:b/>
          <w:bCs/>
          <w:lang w:val="en-US"/>
        </w:rPr>
      </w:pPr>
      <w:r w:rsidRPr="002A318B">
        <w:rPr>
          <w:rFonts w:cstheme="minorHAnsi"/>
          <w:b/>
          <w:lang w:val="en-US"/>
        </w:rPr>
        <w:lastRenderedPageBreak/>
        <w:t xml:space="preserve">LOT </w:t>
      </w:r>
      <w:r>
        <w:rPr>
          <w:rFonts w:cstheme="minorHAnsi"/>
          <w:b/>
          <w:lang w:val="en-US"/>
        </w:rPr>
        <w:t>2</w:t>
      </w:r>
      <w:r w:rsidRPr="002A318B">
        <w:rPr>
          <w:rFonts w:cstheme="minorHAnsi"/>
          <w:b/>
          <w:lang w:val="en-US"/>
        </w:rPr>
        <w:t xml:space="preserve">: </w:t>
      </w:r>
      <w:r w:rsidR="00927134">
        <w:rPr>
          <w:rFonts w:cstheme="minorHAnsi"/>
          <w:b/>
          <w:lang w:val="en-US"/>
        </w:rPr>
        <w:t xml:space="preserve">Shelter tool kits </w:t>
      </w:r>
      <w:r w:rsidR="00FC2CE5">
        <w:rPr>
          <w:rFonts w:cstheme="minorHAnsi"/>
          <w:b/>
          <w:lang w:val="en-US"/>
        </w:rPr>
        <w:t xml:space="preserve">with </w:t>
      </w:r>
      <w:r w:rsidR="00FC2CE5" w:rsidRPr="005D49FF">
        <w:rPr>
          <w:rFonts w:cstheme="minorHAnsi"/>
          <w:b/>
          <w:bCs/>
          <w:lang w:val="en-US"/>
        </w:rPr>
        <w:t>Ref: UA Standard ER Shelter Kit (ESK)</w:t>
      </w:r>
    </w:p>
    <w:p w14:paraId="141736ED" w14:textId="3F34DDD0" w:rsidR="00927134" w:rsidRPr="00A96E00" w:rsidRDefault="00927134" w:rsidP="00FC2CE5">
      <w:pPr>
        <w:spacing w:after="0"/>
        <w:jc w:val="both"/>
        <w:rPr>
          <w:rFonts w:cstheme="minorHAnsi"/>
          <w:i/>
          <w:lang w:val="en-US"/>
        </w:rPr>
      </w:pPr>
      <w:r>
        <w:rPr>
          <w:rFonts w:cstheme="minorHAnsi"/>
          <w:lang w:val="en-US"/>
        </w:rPr>
        <w:t>*</w:t>
      </w:r>
      <w:r w:rsidRPr="00A96E00">
        <w:rPr>
          <w:rFonts w:cstheme="minorHAnsi"/>
          <w:i/>
          <w:lang w:val="en-US"/>
        </w:rPr>
        <w:t>The shelter tool kit includes various items to support the construction of different types of basic shelters, particularly transitional shelter and other basic</w:t>
      </w:r>
    </w:p>
    <w:p w14:paraId="59A2E53B" w14:textId="77777777" w:rsidR="00927134" w:rsidRPr="00A96E00" w:rsidRDefault="00927134" w:rsidP="00FC2CE5">
      <w:pPr>
        <w:autoSpaceDE w:val="0"/>
        <w:autoSpaceDN w:val="0"/>
        <w:adjustRightInd w:val="0"/>
        <w:spacing w:after="0" w:line="240" w:lineRule="auto"/>
        <w:rPr>
          <w:rFonts w:cstheme="minorHAnsi"/>
          <w:i/>
          <w:lang w:val="en-US"/>
        </w:rPr>
      </w:pPr>
      <w:r w:rsidRPr="00A96E00">
        <w:rPr>
          <w:rFonts w:cstheme="minorHAnsi"/>
          <w:i/>
          <w:lang w:val="en-US"/>
        </w:rPr>
        <w:t>structures. It is designed for family distribution, one kit per family. This kit includes tools and hardware only</w:t>
      </w:r>
      <w:r w:rsidR="00A96E00" w:rsidRPr="00A96E00">
        <w:rPr>
          <w:rFonts w:cstheme="minorHAnsi"/>
          <w:i/>
          <w:lang w:val="en-US"/>
        </w:rPr>
        <w:t>.</w:t>
      </w:r>
    </w:p>
    <w:p w14:paraId="5940FF0B" w14:textId="77777777" w:rsidR="00A96E00" w:rsidRPr="00927134" w:rsidRDefault="00A96E00" w:rsidP="00927134">
      <w:pPr>
        <w:autoSpaceDE w:val="0"/>
        <w:autoSpaceDN w:val="0"/>
        <w:adjustRightInd w:val="0"/>
        <w:spacing w:after="0" w:line="240" w:lineRule="auto"/>
        <w:rPr>
          <w:rFonts w:cstheme="minorHAnsi"/>
          <w:b/>
          <w:lang w:val="en-US"/>
        </w:rPr>
      </w:pPr>
    </w:p>
    <w:tbl>
      <w:tblPr>
        <w:tblStyle w:val="TabloKlavuzu"/>
        <w:tblW w:w="0" w:type="auto"/>
        <w:tblLook w:val="04A0" w:firstRow="1" w:lastRow="0" w:firstColumn="1" w:lastColumn="0" w:noHBand="0" w:noVBand="1"/>
      </w:tblPr>
      <w:tblGrid>
        <w:gridCol w:w="717"/>
        <w:gridCol w:w="9161"/>
        <w:gridCol w:w="1316"/>
        <w:gridCol w:w="1984"/>
      </w:tblGrid>
      <w:tr w:rsidR="005D49FF" w14:paraId="10E02383" w14:textId="77777777" w:rsidTr="007E0FDC">
        <w:tc>
          <w:tcPr>
            <w:tcW w:w="717" w:type="dxa"/>
          </w:tcPr>
          <w:p w14:paraId="2D853771" w14:textId="71A2F445" w:rsidR="005D49FF" w:rsidRDefault="007E0FDC" w:rsidP="00B00F40">
            <w:pPr>
              <w:rPr>
                <w:rFonts w:ascii="Arial" w:hAnsi="Arial" w:cs="Arial"/>
                <w:b/>
                <w:sz w:val="20"/>
                <w:szCs w:val="20"/>
                <w:lang w:val="en-US"/>
              </w:rPr>
            </w:pPr>
            <w:r>
              <w:rPr>
                <w:rFonts w:ascii="Arial" w:hAnsi="Arial" w:cs="Arial"/>
                <w:b/>
                <w:sz w:val="20"/>
                <w:szCs w:val="20"/>
                <w:lang w:val="en-US"/>
              </w:rPr>
              <w:t xml:space="preserve">Lot Ref. </w:t>
            </w:r>
          </w:p>
        </w:tc>
        <w:tc>
          <w:tcPr>
            <w:tcW w:w="9161" w:type="dxa"/>
          </w:tcPr>
          <w:p w14:paraId="6AACB9D9" w14:textId="77777777" w:rsidR="005D49FF" w:rsidRDefault="005D49FF" w:rsidP="00B00F40">
            <w:pPr>
              <w:rPr>
                <w:rFonts w:ascii="Arial" w:hAnsi="Arial" w:cs="Arial"/>
                <w:b/>
                <w:sz w:val="20"/>
                <w:szCs w:val="20"/>
                <w:lang w:val="en-US"/>
              </w:rPr>
            </w:pPr>
            <w:r>
              <w:rPr>
                <w:rFonts w:cstheme="minorHAnsi"/>
                <w:b/>
                <w:lang w:val="en-US"/>
              </w:rPr>
              <w:t>Component</w:t>
            </w:r>
            <w:r>
              <w:rPr>
                <w:rFonts w:ascii="Arial" w:hAnsi="Arial" w:cs="Arial"/>
                <w:b/>
                <w:sz w:val="20"/>
                <w:szCs w:val="20"/>
                <w:lang w:val="en-US"/>
              </w:rPr>
              <w:t xml:space="preserve"> and Technical Specification  </w:t>
            </w:r>
          </w:p>
        </w:tc>
        <w:tc>
          <w:tcPr>
            <w:tcW w:w="1316" w:type="dxa"/>
          </w:tcPr>
          <w:p w14:paraId="065A418B" w14:textId="77777777" w:rsidR="005D49FF" w:rsidRDefault="005D49FF" w:rsidP="00B00F40">
            <w:pPr>
              <w:rPr>
                <w:rFonts w:ascii="Arial" w:hAnsi="Arial" w:cs="Arial"/>
                <w:b/>
                <w:sz w:val="20"/>
                <w:szCs w:val="20"/>
                <w:lang w:val="en-US"/>
              </w:rPr>
            </w:pPr>
            <w:r>
              <w:rPr>
                <w:rFonts w:ascii="Arial" w:hAnsi="Arial" w:cs="Arial"/>
                <w:b/>
                <w:sz w:val="20"/>
                <w:szCs w:val="20"/>
                <w:lang w:val="en-US"/>
              </w:rPr>
              <w:t>Unit</w:t>
            </w:r>
          </w:p>
        </w:tc>
        <w:tc>
          <w:tcPr>
            <w:tcW w:w="1984" w:type="dxa"/>
          </w:tcPr>
          <w:p w14:paraId="7F50435E" w14:textId="77777777" w:rsidR="005D49FF" w:rsidRDefault="005D49FF" w:rsidP="00B00F40">
            <w:pPr>
              <w:rPr>
                <w:rFonts w:ascii="Arial" w:hAnsi="Arial" w:cs="Arial"/>
                <w:b/>
                <w:sz w:val="20"/>
                <w:szCs w:val="20"/>
                <w:lang w:val="en-US"/>
              </w:rPr>
            </w:pPr>
            <w:r>
              <w:rPr>
                <w:rFonts w:ascii="Arial" w:hAnsi="Arial" w:cs="Arial"/>
                <w:b/>
                <w:sz w:val="20"/>
                <w:szCs w:val="20"/>
                <w:lang w:val="en-US"/>
              </w:rPr>
              <w:t>Units Cost in USD</w:t>
            </w:r>
          </w:p>
          <w:p w14:paraId="4F9133F5" w14:textId="453578D1" w:rsidR="00AE36DE" w:rsidRDefault="00AE36DE" w:rsidP="00B00F40">
            <w:pPr>
              <w:rPr>
                <w:rFonts w:ascii="Arial" w:hAnsi="Arial" w:cs="Arial"/>
                <w:b/>
                <w:sz w:val="20"/>
                <w:szCs w:val="20"/>
                <w:lang w:val="en-US"/>
              </w:rPr>
            </w:pPr>
            <w:r>
              <w:rPr>
                <w:rFonts w:ascii="Arial" w:hAnsi="Arial" w:cs="Arial"/>
                <w:b/>
                <w:sz w:val="20"/>
                <w:szCs w:val="20"/>
                <w:lang w:val="en-US"/>
              </w:rPr>
              <w:t>(VAT and other taxes included)</w:t>
            </w:r>
          </w:p>
        </w:tc>
      </w:tr>
      <w:tr w:rsidR="005D49FF" w14:paraId="36520346" w14:textId="77777777" w:rsidTr="007E0FDC">
        <w:tc>
          <w:tcPr>
            <w:tcW w:w="717" w:type="dxa"/>
          </w:tcPr>
          <w:p w14:paraId="01BF2505" w14:textId="77777777" w:rsidR="005D49FF" w:rsidRDefault="005D49FF" w:rsidP="00B00F40">
            <w:pPr>
              <w:rPr>
                <w:rFonts w:ascii="Arial" w:hAnsi="Arial" w:cs="Arial"/>
                <w:b/>
                <w:sz w:val="20"/>
                <w:szCs w:val="20"/>
                <w:lang w:val="en-US"/>
              </w:rPr>
            </w:pPr>
            <w:r>
              <w:rPr>
                <w:rFonts w:ascii="Arial" w:hAnsi="Arial" w:cs="Arial"/>
                <w:b/>
                <w:sz w:val="20"/>
                <w:szCs w:val="20"/>
                <w:lang w:val="en-US"/>
              </w:rPr>
              <w:t>02/1</w:t>
            </w:r>
          </w:p>
        </w:tc>
        <w:tc>
          <w:tcPr>
            <w:tcW w:w="9161" w:type="dxa"/>
          </w:tcPr>
          <w:p w14:paraId="1992A5BF" w14:textId="7A618A71" w:rsidR="005D49FF" w:rsidRPr="00291000" w:rsidRDefault="005D49FF" w:rsidP="00D3709B">
            <w:pPr>
              <w:pStyle w:val="ListeParagraf"/>
              <w:numPr>
                <w:ilvl w:val="0"/>
                <w:numId w:val="3"/>
              </w:numPr>
              <w:autoSpaceDE w:val="0"/>
              <w:autoSpaceDN w:val="0"/>
              <w:adjustRightInd w:val="0"/>
              <w:rPr>
                <w:rFonts w:cstheme="minorHAnsi"/>
                <w:b/>
                <w:bCs/>
                <w:sz w:val="20"/>
                <w:szCs w:val="20"/>
                <w:lang w:val="en-US"/>
              </w:rPr>
            </w:pPr>
            <w:r w:rsidRPr="00291000">
              <w:rPr>
                <w:rFonts w:cstheme="minorHAnsi"/>
                <w:b/>
                <w:bCs/>
                <w:sz w:val="20"/>
                <w:szCs w:val="20"/>
                <w:lang w:val="en-US"/>
              </w:rPr>
              <w:t xml:space="preserve">Reinforced plastic tarpaulin 4.0*5.0 m – Qty: 2 </w:t>
            </w:r>
          </w:p>
          <w:p w14:paraId="74948B9E" w14:textId="5E188816" w:rsidR="005D49FF" w:rsidRPr="00291000" w:rsidRDefault="005D49FF" w:rsidP="00D3709B">
            <w:pPr>
              <w:autoSpaceDE w:val="0"/>
              <w:autoSpaceDN w:val="0"/>
              <w:adjustRightInd w:val="0"/>
              <w:rPr>
                <w:rFonts w:cstheme="minorHAnsi"/>
                <w:sz w:val="20"/>
                <w:szCs w:val="20"/>
                <w:lang w:val="en-US"/>
              </w:rPr>
            </w:pPr>
            <w:r w:rsidRPr="00291000">
              <w:rPr>
                <w:rFonts w:cstheme="minorHAnsi"/>
                <w:sz w:val="20"/>
                <w:szCs w:val="20"/>
                <w:lang w:val="en-US"/>
              </w:rPr>
              <w:t>Technical Specifications</w:t>
            </w:r>
          </w:p>
          <w:p w14:paraId="4CB70497" w14:textId="4B508907" w:rsidR="005D49FF" w:rsidRPr="00291000" w:rsidRDefault="005D49FF" w:rsidP="00D3709B">
            <w:pPr>
              <w:autoSpaceDE w:val="0"/>
              <w:autoSpaceDN w:val="0"/>
              <w:adjustRightInd w:val="0"/>
              <w:rPr>
                <w:rFonts w:cstheme="minorHAnsi"/>
                <w:sz w:val="20"/>
                <w:szCs w:val="20"/>
                <w:lang w:val="en-US"/>
              </w:rPr>
            </w:pPr>
            <w:r w:rsidRPr="00291000">
              <w:rPr>
                <w:rFonts w:cstheme="minorHAnsi"/>
                <w:sz w:val="20"/>
                <w:szCs w:val="20"/>
                <w:lang w:val="en-US"/>
              </w:rPr>
              <w:t xml:space="preserve">Material: Woven high-density polyethylene (HDPE) black – blue fibers fabric laminated on both sides with low density polyethylene (LDPE) coating. </w:t>
            </w:r>
          </w:p>
          <w:p w14:paraId="62EC64E4" w14:textId="77777777" w:rsidR="005D49FF" w:rsidRPr="00291000" w:rsidRDefault="005D49FF" w:rsidP="00D3709B">
            <w:pPr>
              <w:autoSpaceDE w:val="0"/>
              <w:autoSpaceDN w:val="0"/>
              <w:adjustRightInd w:val="0"/>
              <w:rPr>
                <w:rFonts w:cstheme="minorHAnsi"/>
                <w:sz w:val="20"/>
                <w:szCs w:val="20"/>
                <w:lang w:val="en-US"/>
              </w:rPr>
            </w:pPr>
            <w:r w:rsidRPr="00291000">
              <w:rPr>
                <w:rFonts w:cstheme="minorHAnsi"/>
                <w:sz w:val="20"/>
                <w:szCs w:val="20"/>
                <w:lang w:val="en-US"/>
              </w:rPr>
              <w:t>Reinforcement: Reinforced rims by heat sealing on all sides.</w:t>
            </w:r>
          </w:p>
          <w:p w14:paraId="23441DBE" w14:textId="77777777" w:rsidR="005D49FF" w:rsidRPr="00291000" w:rsidRDefault="005D49FF" w:rsidP="00D3709B">
            <w:pPr>
              <w:autoSpaceDE w:val="0"/>
              <w:autoSpaceDN w:val="0"/>
              <w:adjustRightInd w:val="0"/>
              <w:rPr>
                <w:rFonts w:cstheme="minorHAnsi"/>
                <w:sz w:val="20"/>
                <w:szCs w:val="20"/>
                <w:lang w:val="en-US"/>
              </w:rPr>
            </w:pPr>
            <w:r w:rsidRPr="00291000">
              <w:rPr>
                <w:rFonts w:cstheme="minorHAnsi"/>
                <w:sz w:val="20"/>
                <w:szCs w:val="20"/>
                <w:lang w:val="en-US"/>
              </w:rPr>
              <w:t>Resistance: -20◦C to 80◦C</w:t>
            </w:r>
          </w:p>
          <w:p w14:paraId="629AE5D0" w14:textId="110083F2" w:rsidR="005D49FF" w:rsidRPr="00291000" w:rsidRDefault="005D49FF" w:rsidP="00D3709B">
            <w:pPr>
              <w:autoSpaceDE w:val="0"/>
              <w:autoSpaceDN w:val="0"/>
              <w:adjustRightInd w:val="0"/>
              <w:rPr>
                <w:rFonts w:cstheme="minorHAnsi"/>
                <w:sz w:val="20"/>
                <w:szCs w:val="20"/>
                <w:lang w:val="en-US"/>
              </w:rPr>
            </w:pPr>
            <w:r w:rsidRPr="00291000">
              <w:rPr>
                <w:rFonts w:cstheme="minorHAnsi"/>
                <w:sz w:val="20"/>
                <w:szCs w:val="20"/>
                <w:lang w:val="en-US"/>
              </w:rPr>
              <w:t xml:space="preserve">Eyelets: Provided with aluminum eyelets or equivalent on four sheet sides of the single sheets at 100 cm +/- 5 cm center to center, providing very strong fixation points. </w:t>
            </w:r>
          </w:p>
          <w:p w14:paraId="71CD1CF1" w14:textId="77777777" w:rsidR="005D49FF" w:rsidRPr="00291000" w:rsidRDefault="005D49FF" w:rsidP="00D3709B">
            <w:pPr>
              <w:autoSpaceDE w:val="0"/>
              <w:autoSpaceDN w:val="0"/>
              <w:adjustRightInd w:val="0"/>
              <w:rPr>
                <w:rFonts w:cstheme="minorHAnsi"/>
                <w:sz w:val="20"/>
                <w:szCs w:val="20"/>
                <w:lang w:val="en-US"/>
              </w:rPr>
            </w:pPr>
            <w:r w:rsidRPr="00291000">
              <w:rPr>
                <w:rFonts w:cstheme="minorHAnsi"/>
                <w:sz w:val="20"/>
                <w:szCs w:val="20"/>
                <w:lang w:val="en-US"/>
              </w:rPr>
              <w:t>Wight: 200 gr/m² +/-5, total 4800 gr +/- 5%.</w:t>
            </w:r>
          </w:p>
          <w:p w14:paraId="4E72F759" w14:textId="33AB4D2D" w:rsidR="005D49FF" w:rsidRPr="00291000" w:rsidRDefault="005D49FF" w:rsidP="00D3709B">
            <w:pPr>
              <w:autoSpaceDE w:val="0"/>
              <w:autoSpaceDN w:val="0"/>
              <w:adjustRightInd w:val="0"/>
              <w:rPr>
                <w:rFonts w:cstheme="minorHAnsi"/>
                <w:sz w:val="20"/>
                <w:szCs w:val="20"/>
                <w:lang w:val="en-US"/>
              </w:rPr>
            </w:pPr>
            <w:r w:rsidRPr="00291000">
              <w:rPr>
                <w:rFonts w:cstheme="minorHAnsi"/>
                <w:sz w:val="20"/>
                <w:szCs w:val="20"/>
                <w:lang w:val="en-US"/>
              </w:rPr>
              <w:t xml:space="preserve">Color: White sun </w:t>
            </w:r>
            <w:proofErr w:type="gramStart"/>
            <w:r w:rsidRPr="00291000">
              <w:rPr>
                <w:rFonts w:cstheme="minorHAnsi"/>
                <w:sz w:val="20"/>
                <w:szCs w:val="20"/>
                <w:lang w:val="en-US"/>
              </w:rPr>
              <w:t>reflective</w:t>
            </w:r>
            <w:proofErr w:type="gramEnd"/>
            <w:r w:rsidRPr="00291000">
              <w:rPr>
                <w:rFonts w:cstheme="minorHAnsi"/>
                <w:sz w:val="20"/>
                <w:szCs w:val="20"/>
                <w:lang w:val="en-US"/>
              </w:rPr>
              <w:t xml:space="preserve"> on both sides, grey or blue bands. Inner black fibers with good opacity.   </w:t>
            </w:r>
          </w:p>
          <w:p w14:paraId="60AA0F7A" w14:textId="28734BA4" w:rsidR="005D49FF" w:rsidRPr="00291000" w:rsidRDefault="005D49FF" w:rsidP="003E5008">
            <w:pPr>
              <w:pStyle w:val="ListeParagraf"/>
              <w:numPr>
                <w:ilvl w:val="0"/>
                <w:numId w:val="3"/>
              </w:numPr>
              <w:autoSpaceDE w:val="0"/>
              <w:autoSpaceDN w:val="0"/>
              <w:adjustRightInd w:val="0"/>
              <w:rPr>
                <w:rFonts w:cstheme="minorHAnsi"/>
                <w:b/>
                <w:bCs/>
                <w:sz w:val="20"/>
                <w:szCs w:val="20"/>
                <w:lang w:val="en-US"/>
              </w:rPr>
            </w:pPr>
            <w:r w:rsidRPr="00291000">
              <w:rPr>
                <w:rFonts w:cstheme="minorHAnsi"/>
                <w:b/>
                <w:bCs/>
                <w:sz w:val="20"/>
                <w:szCs w:val="20"/>
                <w:lang w:val="en-US"/>
              </w:rPr>
              <w:t>Transparent Plastic Sheet 3.0 x 10.0 m – 30 m²</w:t>
            </w:r>
          </w:p>
          <w:p w14:paraId="0F5F7ACE" w14:textId="2818E8DF" w:rsidR="005D49FF" w:rsidRPr="00291000" w:rsidRDefault="005D49FF" w:rsidP="003E5008">
            <w:pPr>
              <w:autoSpaceDE w:val="0"/>
              <w:autoSpaceDN w:val="0"/>
              <w:adjustRightInd w:val="0"/>
              <w:rPr>
                <w:rFonts w:cstheme="minorHAnsi"/>
                <w:sz w:val="20"/>
                <w:szCs w:val="20"/>
                <w:lang w:val="en-US"/>
              </w:rPr>
            </w:pPr>
            <w:r w:rsidRPr="00291000">
              <w:rPr>
                <w:rFonts w:cstheme="minorHAnsi"/>
                <w:sz w:val="20"/>
                <w:szCs w:val="20"/>
                <w:lang w:val="en-US"/>
              </w:rPr>
              <w:t xml:space="preserve">Transparent plastic sheet, light for windows, 0,150 mm, UV stabilized </w:t>
            </w:r>
          </w:p>
          <w:p w14:paraId="7DA65983" w14:textId="48FF4D5A" w:rsidR="005D49FF" w:rsidRPr="00291000" w:rsidRDefault="005D49FF" w:rsidP="00116764">
            <w:pPr>
              <w:pStyle w:val="ListeParagraf"/>
              <w:numPr>
                <w:ilvl w:val="0"/>
                <w:numId w:val="3"/>
              </w:numPr>
              <w:autoSpaceDE w:val="0"/>
              <w:autoSpaceDN w:val="0"/>
              <w:adjustRightInd w:val="0"/>
              <w:rPr>
                <w:rFonts w:cstheme="minorHAnsi"/>
                <w:b/>
                <w:bCs/>
                <w:sz w:val="20"/>
                <w:szCs w:val="20"/>
                <w:lang w:val="en-US"/>
              </w:rPr>
            </w:pPr>
            <w:r w:rsidRPr="00291000">
              <w:rPr>
                <w:rFonts w:cstheme="minorHAnsi"/>
                <w:b/>
                <w:bCs/>
                <w:sz w:val="20"/>
                <w:szCs w:val="20"/>
                <w:lang w:val="en-US"/>
              </w:rPr>
              <w:t xml:space="preserve">Batten 25 x 100 x 2000 mm – 10 pcs. </w:t>
            </w:r>
          </w:p>
          <w:p w14:paraId="08320DC9" w14:textId="77777777" w:rsidR="005D49FF" w:rsidRPr="00291000" w:rsidRDefault="005D49FF" w:rsidP="00B00F40">
            <w:pPr>
              <w:rPr>
                <w:rFonts w:cstheme="minorHAnsi"/>
                <w:noProof/>
                <w:color w:val="000000"/>
                <w:sz w:val="20"/>
                <w:szCs w:val="20"/>
                <w:lang w:val="en-US"/>
              </w:rPr>
            </w:pPr>
            <w:r w:rsidRPr="00291000">
              <w:rPr>
                <w:rFonts w:cstheme="minorHAnsi"/>
                <w:noProof/>
                <w:color w:val="000000"/>
                <w:sz w:val="20"/>
                <w:szCs w:val="20"/>
                <w:lang w:val="en-US"/>
              </w:rPr>
              <w:t>Pine or fir tree wood of density of P&lt;0,5 gr/cm³ and of class C27 according to MGB 52001</w:t>
            </w:r>
          </w:p>
          <w:p w14:paraId="6B29B405" w14:textId="38492779" w:rsidR="005D49FF" w:rsidRPr="00291000" w:rsidRDefault="005D49FF" w:rsidP="00116764">
            <w:pPr>
              <w:pStyle w:val="ListeParagraf"/>
              <w:numPr>
                <w:ilvl w:val="0"/>
                <w:numId w:val="3"/>
              </w:numPr>
              <w:rPr>
                <w:b/>
                <w:bCs/>
                <w:noProof/>
                <w:color w:val="000000"/>
                <w:sz w:val="20"/>
                <w:szCs w:val="20"/>
                <w:lang w:val="en-US"/>
              </w:rPr>
            </w:pPr>
            <w:r w:rsidRPr="00291000">
              <w:rPr>
                <w:b/>
                <w:bCs/>
                <w:noProof/>
                <w:color w:val="000000"/>
                <w:sz w:val="20"/>
                <w:szCs w:val="20"/>
                <w:lang w:val="en-US"/>
              </w:rPr>
              <w:t>Nails 60 x 2,5 mm – 0,1 kg</w:t>
            </w:r>
          </w:p>
          <w:p w14:paraId="1EE724B7" w14:textId="24E09EF9" w:rsidR="005D49FF" w:rsidRPr="00291000" w:rsidRDefault="005D49FF" w:rsidP="00116764">
            <w:pPr>
              <w:rPr>
                <w:noProof/>
                <w:color w:val="000000"/>
                <w:sz w:val="20"/>
                <w:szCs w:val="20"/>
                <w:lang w:val="en-US"/>
              </w:rPr>
            </w:pPr>
            <w:r w:rsidRPr="00291000">
              <w:rPr>
                <w:noProof/>
                <w:color w:val="000000"/>
                <w:sz w:val="20"/>
                <w:szCs w:val="20"/>
                <w:lang w:val="en-US"/>
              </w:rPr>
              <w:t>Nails, iron for wood</w:t>
            </w:r>
          </w:p>
          <w:p w14:paraId="16568A67" w14:textId="06760FFA" w:rsidR="005D49FF" w:rsidRPr="00291000" w:rsidRDefault="005D49FF" w:rsidP="00116764">
            <w:pPr>
              <w:pStyle w:val="ListeParagraf"/>
              <w:numPr>
                <w:ilvl w:val="0"/>
                <w:numId w:val="3"/>
              </w:numPr>
              <w:rPr>
                <w:b/>
                <w:bCs/>
                <w:noProof/>
                <w:color w:val="000000"/>
                <w:sz w:val="20"/>
                <w:szCs w:val="20"/>
                <w:lang w:val="en-US"/>
              </w:rPr>
            </w:pPr>
            <w:r w:rsidRPr="00291000">
              <w:rPr>
                <w:b/>
                <w:bCs/>
                <w:noProof/>
                <w:color w:val="000000"/>
                <w:sz w:val="20"/>
                <w:szCs w:val="20"/>
                <w:lang w:val="en-US"/>
              </w:rPr>
              <w:t xml:space="preserve">Nails (alternative screws) 100x4,5 mm (100 x 4,8) – 0,2 kg </w:t>
            </w:r>
          </w:p>
          <w:p w14:paraId="2AF63C34" w14:textId="34925D02" w:rsidR="005D49FF" w:rsidRDefault="005D49FF" w:rsidP="00116764">
            <w:pPr>
              <w:rPr>
                <w:noProof/>
                <w:color w:val="000000"/>
                <w:sz w:val="20"/>
                <w:szCs w:val="20"/>
                <w:lang w:val="en-US"/>
              </w:rPr>
            </w:pPr>
            <w:r w:rsidRPr="00291000">
              <w:rPr>
                <w:noProof/>
                <w:color w:val="000000"/>
                <w:sz w:val="20"/>
                <w:szCs w:val="20"/>
                <w:lang w:val="en-US"/>
              </w:rPr>
              <w:t>Nails, iron for wood (Altenrnative screws for wood)</w:t>
            </w:r>
          </w:p>
          <w:p w14:paraId="6E8B7130" w14:textId="66452326" w:rsidR="005D49FF" w:rsidRPr="00291000" w:rsidRDefault="005D49FF" w:rsidP="00116764">
            <w:pPr>
              <w:pStyle w:val="ListeParagraf"/>
              <w:numPr>
                <w:ilvl w:val="0"/>
                <w:numId w:val="3"/>
              </w:numPr>
              <w:rPr>
                <w:b/>
                <w:bCs/>
                <w:noProof/>
                <w:color w:val="000000"/>
                <w:sz w:val="20"/>
                <w:szCs w:val="20"/>
                <w:lang w:val="en-US"/>
              </w:rPr>
            </w:pPr>
            <w:r w:rsidRPr="00291000">
              <w:rPr>
                <w:b/>
                <w:bCs/>
                <w:noProof/>
                <w:color w:val="000000"/>
                <w:sz w:val="20"/>
                <w:szCs w:val="20"/>
                <w:lang w:val="en-US"/>
              </w:rPr>
              <w:t xml:space="preserve">Oriented Strand Board (OSB) – 250 x 125 cm – 2 pcs. </w:t>
            </w:r>
          </w:p>
          <w:p w14:paraId="2A8BAD19" w14:textId="44C8F19D" w:rsidR="005D49FF" w:rsidRPr="00291000" w:rsidRDefault="005D49FF" w:rsidP="00116764">
            <w:pPr>
              <w:rPr>
                <w:noProof/>
                <w:color w:val="000000"/>
                <w:sz w:val="20"/>
                <w:szCs w:val="20"/>
                <w:lang w:val="en-US"/>
              </w:rPr>
            </w:pPr>
            <w:r w:rsidRPr="00291000">
              <w:rPr>
                <w:noProof/>
                <w:color w:val="000000"/>
                <w:sz w:val="20"/>
                <w:szCs w:val="20"/>
                <w:lang w:val="en-US"/>
              </w:rPr>
              <w:t xml:space="preserve">Wood board with 100 mm thickness </w:t>
            </w:r>
          </w:p>
          <w:p w14:paraId="64010680" w14:textId="77777777" w:rsidR="005D49FF" w:rsidRPr="00291000" w:rsidRDefault="005D49FF" w:rsidP="00116764">
            <w:pPr>
              <w:pStyle w:val="ListeParagraf"/>
              <w:numPr>
                <w:ilvl w:val="0"/>
                <w:numId w:val="3"/>
              </w:numPr>
              <w:rPr>
                <w:b/>
                <w:bCs/>
                <w:noProof/>
                <w:color w:val="000000"/>
                <w:sz w:val="20"/>
                <w:szCs w:val="20"/>
                <w:lang w:val="en-US"/>
              </w:rPr>
            </w:pPr>
            <w:r w:rsidRPr="00291000">
              <w:rPr>
                <w:b/>
                <w:bCs/>
                <w:noProof/>
                <w:color w:val="000000"/>
                <w:sz w:val="20"/>
                <w:szCs w:val="20"/>
                <w:lang w:val="en-US"/>
              </w:rPr>
              <w:t xml:space="preserve">Mounting foam 850 ml bottle – 1 pc. </w:t>
            </w:r>
          </w:p>
          <w:p w14:paraId="1D835121" w14:textId="74267E0C" w:rsidR="005D49FF" w:rsidRPr="001D2E04" w:rsidRDefault="005D49FF" w:rsidP="005D49FF">
            <w:pPr>
              <w:rPr>
                <w:lang w:val="en-US"/>
              </w:rPr>
            </w:pPr>
            <w:r w:rsidRPr="00291000">
              <w:rPr>
                <w:noProof/>
                <w:color w:val="000000"/>
                <w:sz w:val="20"/>
                <w:szCs w:val="20"/>
                <w:lang w:val="en-US"/>
              </w:rPr>
              <w:t xml:space="preserve">Professional mounting foam with application temperature between -5 to 30 </w:t>
            </w:r>
            <w:r w:rsidRPr="00291000">
              <w:rPr>
                <w:rFonts w:cstheme="minorHAnsi"/>
                <w:noProof/>
                <w:color w:val="000000"/>
                <w:sz w:val="20"/>
                <w:szCs w:val="20"/>
                <w:lang w:val="en-US"/>
              </w:rPr>
              <w:t>◦</w:t>
            </w:r>
            <w:r w:rsidRPr="00291000">
              <w:rPr>
                <w:noProof/>
                <w:color w:val="000000"/>
                <w:sz w:val="20"/>
                <w:szCs w:val="20"/>
                <w:lang w:val="en-US"/>
              </w:rPr>
              <w:t>C.</w:t>
            </w:r>
            <w:r>
              <w:rPr>
                <w:noProof/>
                <w:color w:val="000000"/>
                <w:lang w:val="en-US"/>
              </w:rPr>
              <w:t xml:space="preserve"> </w:t>
            </w:r>
          </w:p>
        </w:tc>
        <w:tc>
          <w:tcPr>
            <w:tcW w:w="1316" w:type="dxa"/>
          </w:tcPr>
          <w:p w14:paraId="210C2171" w14:textId="27F04AF4" w:rsidR="005D49FF" w:rsidRDefault="007C20A7" w:rsidP="00B00F40">
            <w:pPr>
              <w:rPr>
                <w:lang w:val="en-US"/>
              </w:rPr>
            </w:pPr>
            <w:r>
              <w:rPr>
                <w:lang w:val="en-US"/>
              </w:rPr>
              <w:t xml:space="preserve">Per ESK </w:t>
            </w:r>
            <w:r w:rsidR="005D49FF">
              <w:rPr>
                <w:lang w:val="en-US"/>
              </w:rPr>
              <w:t>Kit</w:t>
            </w:r>
          </w:p>
        </w:tc>
        <w:tc>
          <w:tcPr>
            <w:tcW w:w="1984" w:type="dxa"/>
          </w:tcPr>
          <w:p w14:paraId="696BB52E" w14:textId="77777777" w:rsidR="005D49FF" w:rsidRDefault="005D49FF" w:rsidP="00B00F40">
            <w:pPr>
              <w:rPr>
                <w:lang w:val="en-US"/>
              </w:rPr>
            </w:pPr>
          </w:p>
        </w:tc>
      </w:tr>
      <w:tr w:rsidR="006C0AD9" w14:paraId="4AFC703D" w14:textId="77777777" w:rsidTr="007E0FDC">
        <w:tc>
          <w:tcPr>
            <w:tcW w:w="9878" w:type="dxa"/>
            <w:gridSpan w:val="2"/>
          </w:tcPr>
          <w:p w14:paraId="71DF44F2" w14:textId="489795DD" w:rsidR="006C0AD9" w:rsidRPr="006C0AD9" w:rsidRDefault="006C0AD9" w:rsidP="006C0AD9">
            <w:pPr>
              <w:autoSpaceDE w:val="0"/>
              <w:autoSpaceDN w:val="0"/>
              <w:adjustRightInd w:val="0"/>
              <w:jc w:val="right"/>
              <w:rPr>
                <w:rFonts w:cstheme="minorHAnsi"/>
                <w:b/>
                <w:lang w:val="en-US"/>
              </w:rPr>
            </w:pPr>
            <w:r w:rsidRPr="006C0AD9">
              <w:rPr>
                <w:rFonts w:cstheme="minorHAnsi"/>
                <w:b/>
                <w:lang w:val="en-US"/>
              </w:rPr>
              <w:t>Unit Cost Total (USD)</w:t>
            </w:r>
          </w:p>
        </w:tc>
        <w:tc>
          <w:tcPr>
            <w:tcW w:w="1316" w:type="dxa"/>
          </w:tcPr>
          <w:p w14:paraId="1D64FF03" w14:textId="77777777" w:rsidR="006C0AD9" w:rsidRDefault="006C0AD9" w:rsidP="00B00F40">
            <w:pPr>
              <w:rPr>
                <w:lang w:val="en-US"/>
              </w:rPr>
            </w:pPr>
          </w:p>
        </w:tc>
        <w:tc>
          <w:tcPr>
            <w:tcW w:w="1984" w:type="dxa"/>
          </w:tcPr>
          <w:p w14:paraId="4697DCBF" w14:textId="77777777" w:rsidR="006C0AD9" w:rsidRDefault="006C0AD9" w:rsidP="00B00F40">
            <w:pPr>
              <w:rPr>
                <w:lang w:val="en-US"/>
              </w:rPr>
            </w:pPr>
          </w:p>
        </w:tc>
      </w:tr>
    </w:tbl>
    <w:p w14:paraId="3282EF78" w14:textId="37BBA5EC" w:rsidR="00A96E00" w:rsidRDefault="00193611" w:rsidP="00193611">
      <w:pPr>
        <w:rPr>
          <w:rFonts w:cstheme="minorHAnsi"/>
          <w:b/>
          <w:lang w:val="en-US"/>
        </w:rPr>
      </w:pPr>
      <w:r>
        <w:rPr>
          <w:rFonts w:cstheme="minorHAnsi"/>
          <w:b/>
          <w:lang w:val="en-US"/>
        </w:rPr>
        <w:t xml:space="preserve"> </w:t>
      </w:r>
    </w:p>
    <w:p w14:paraId="76CA7372" w14:textId="77777777" w:rsidR="00E86EDE" w:rsidRDefault="00E86EDE" w:rsidP="00193611">
      <w:pPr>
        <w:rPr>
          <w:rFonts w:cstheme="minorHAnsi"/>
          <w:b/>
          <w:lang w:val="en-US"/>
        </w:rPr>
      </w:pPr>
    </w:p>
    <w:p w14:paraId="7405D6D6" w14:textId="77777777" w:rsidR="00E86EDE" w:rsidRPr="00A96E00" w:rsidRDefault="00E86EDE" w:rsidP="00193611">
      <w:pPr>
        <w:rPr>
          <w:rFonts w:cstheme="minorHAnsi"/>
          <w:lang w:val="en-US"/>
        </w:rPr>
      </w:pPr>
    </w:p>
    <w:p w14:paraId="64299759" w14:textId="5E566584" w:rsidR="00A96E00" w:rsidRDefault="00A96E00" w:rsidP="00FB5D4F">
      <w:pPr>
        <w:autoSpaceDE w:val="0"/>
        <w:autoSpaceDN w:val="0"/>
        <w:adjustRightInd w:val="0"/>
        <w:spacing w:after="0" w:line="240" w:lineRule="auto"/>
        <w:rPr>
          <w:rFonts w:cstheme="minorHAnsi"/>
          <w:b/>
          <w:lang w:val="en-US"/>
        </w:rPr>
      </w:pPr>
      <w:r>
        <w:rPr>
          <w:rFonts w:cstheme="minorHAnsi"/>
          <w:b/>
          <w:bCs/>
          <w:lang w:val="en-US"/>
        </w:rPr>
        <w:lastRenderedPageBreak/>
        <w:t xml:space="preserve"> </w:t>
      </w:r>
      <w:r w:rsidRPr="002A318B">
        <w:rPr>
          <w:rFonts w:cstheme="minorHAnsi"/>
          <w:b/>
          <w:lang w:val="en-US"/>
        </w:rPr>
        <w:t xml:space="preserve">LOT </w:t>
      </w:r>
      <w:r>
        <w:rPr>
          <w:rFonts w:cstheme="minorHAnsi"/>
          <w:b/>
          <w:lang w:val="en-US"/>
        </w:rPr>
        <w:t>3</w:t>
      </w:r>
      <w:r w:rsidRPr="002A318B">
        <w:rPr>
          <w:rFonts w:cstheme="minorHAnsi"/>
          <w:b/>
          <w:lang w:val="en-US"/>
        </w:rPr>
        <w:t xml:space="preserve">: </w:t>
      </w:r>
      <w:r w:rsidR="007C20A7">
        <w:rPr>
          <w:rFonts w:cstheme="minorHAnsi"/>
          <w:b/>
          <w:lang w:val="en-US"/>
        </w:rPr>
        <w:t xml:space="preserve">Accessibility Improvement </w:t>
      </w:r>
      <w:r w:rsidR="009853E2">
        <w:rPr>
          <w:rFonts w:cstheme="minorHAnsi"/>
          <w:b/>
          <w:lang w:val="en-US"/>
        </w:rPr>
        <w:t xml:space="preserve">Works for Peoples with Disabilities and Veterans </w:t>
      </w:r>
    </w:p>
    <w:tbl>
      <w:tblPr>
        <w:tblStyle w:val="TabloKlavuzu"/>
        <w:tblW w:w="13603" w:type="dxa"/>
        <w:tblLook w:val="04A0" w:firstRow="1" w:lastRow="0" w:firstColumn="1" w:lastColumn="0" w:noHBand="0" w:noVBand="1"/>
      </w:tblPr>
      <w:tblGrid>
        <w:gridCol w:w="717"/>
        <w:gridCol w:w="9201"/>
        <w:gridCol w:w="1843"/>
        <w:gridCol w:w="1842"/>
      </w:tblGrid>
      <w:tr w:rsidR="00AE36DE" w14:paraId="7F2886CD" w14:textId="77777777" w:rsidTr="00E86EDE">
        <w:tc>
          <w:tcPr>
            <w:tcW w:w="717" w:type="dxa"/>
          </w:tcPr>
          <w:p w14:paraId="2AA0197C" w14:textId="105954C6" w:rsidR="00AE36DE" w:rsidRDefault="007E0FDC" w:rsidP="00B00F40">
            <w:pPr>
              <w:rPr>
                <w:rFonts w:ascii="Arial" w:hAnsi="Arial" w:cs="Arial"/>
                <w:b/>
                <w:sz w:val="20"/>
                <w:szCs w:val="20"/>
                <w:lang w:val="en-US"/>
              </w:rPr>
            </w:pPr>
            <w:r>
              <w:rPr>
                <w:rFonts w:ascii="Arial" w:hAnsi="Arial" w:cs="Arial"/>
                <w:b/>
                <w:sz w:val="20"/>
                <w:szCs w:val="20"/>
                <w:lang w:val="en-US"/>
              </w:rPr>
              <w:t xml:space="preserve">Lot Ref. </w:t>
            </w:r>
          </w:p>
        </w:tc>
        <w:tc>
          <w:tcPr>
            <w:tcW w:w="9201" w:type="dxa"/>
          </w:tcPr>
          <w:p w14:paraId="5AFE6FF4" w14:textId="46453304" w:rsidR="00AE36DE" w:rsidRPr="00AE36DE" w:rsidRDefault="009853E2" w:rsidP="00B00F40">
            <w:pPr>
              <w:rPr>
                <w:rFonts w:ascii="Arial" w:hAnsi="Arial" w:cs="Arial"/>
                <w:b/>
                <w:sz w:val="20"/>
                <w:szCs w:val="20"/>
                <w:lang w:val="en-US"/>
              </w:rPr>
            </w:pPr>
            <w:r>
              <w:rPr>
                <w:rFonts w:cstheme="minorHAnsi"/>
                <w:b/>
                <w:lang w:val="en-US"/>
              </w:rPr>
              <w:t xml:space="preserve">Description of Works and </w:t>
            </w:r>
            <w:r w:rsidRPr="00AE36DE">
              <w:rPr>
                <w:rFonts w:ascii="Arial" w:hAnsi="Arial" w:cs="Arial"/>
                <w:b/>
                <w:sz w:val="20"/>
                <w:szCs w:val="20"/>
                <w:lang w:val="en-US"/>
              </w:rPr>
              <w:t>Materials</w:t>
            </w:r>
            <w:r>
              <w:rPr>
                <w:rFonts w:ascii="Arial" w:hAnsi="Arial" w:cs="Arial"/>
                <w:b/>
                <w:sz w:val="20"/>
                <w:szCs w:val="20"/>
                <w:lang w:val="en-US"/>
              </w:rPr>
              <w:t xml:space="preserve"> </w:t>
            </w:r>
          </w:p>
        </w:tc>
        <w:tc>
          <w:tcPr>
            <w:tcW w:w="1843" w:type="dxa"/>
          </w:tcPr>
          <w:p w14:paraId="6F3BAA2F" w14:textId="77777777" w:rsidR="00AE36DE" w:rsidRDefault="00AE36DE" w:rsidP="00B00F40">
            <w:pPr>
              <w:rPr>
                <w:rFonts w:ascii="Arial" w:hAnsi="Arial" w:cs="Arial"/>
                <w:b/>
                <w:sz w:val="20"/>
                <w:szCs w:val="20"/>
                <w:lang w:val="en-US"/>
              </w:rPr>
            </w:pPr>
            <w:r>
              <w:rPr>
                <w:rFonts w:ascii="Arial" w:hAnsi="Arial" w:cs="Arial"/>
                <w:b/>
                <w:sz w:val="20"/>
                <w:szCs w:val="20"/>
                <w:lang w:val="en-US"/>
              </w:rPr>
              <w:t>Unit</w:t>
            </w:r>
          </w:p>
        </w:tc>
        <w:tc>
          <w:tcPr>
            <w:tcW w:w="1842" w:type="dxa"/>
          </w:tcPr>
          <w:p w14:paraId="5EBE23CF" w14:textId="77777777" w:rsidR="00AE36DE" w:rsidRDefault="00AE36DE" w:rsidP="00B00F40">
            <w:pPr>
              <w:rPr>
                <w:rFonts w:ascii="Arial" w:hAnsi="Arial" w:cs="Arial"/>
                <w:b/>
                <w:sz w:val="20"/>
                <w:szCs w:val="20"/>
                <w:lang w:val="en-US"/>
              </w:rPr>
            </w:pPr>
            <w:r>
              <w:rPr>
                <w:rFonts w:ascii="Arial" w:hAnsi="Arial" w:cs="Arial"/>
                <w:b/>
                <w:sz w:val="20"/>
                <w:szCs w:val="20"/>
                <w:lang w:val="en-US"/>
              </w:rPr>
              <w:t>Units Cost in USD</w:t>
            </w:r>
          </w:p>
          <w:p w14:paraId="5EFCD12C" w14:textId="3F709D62" w:rsidR="00AE36DE" w:rsidRDefault="00AE36DE" w:rsidP="007E0FDC">
            <w:pPr>
              <w:jc w:val="center"/>
              <w:rPr>
                <w:rFonts w:ascii="Arial" w:hAnsi="Arial" w:cs="Arial"/>
                <w:b/>
                <w:sz w:val="20"/>
                <w:szCs w:val="20"/>
                <w:lang w:val="en-US"/>
              </w:rPr>
            </w:pPr>
            <w:r>
              <w:rPr>
                <w:rFonts w:ascii="Arial" w:hAnsi="Arial" w:cs="Arial"/>
                <w:b/>
                <w:sz w:val="20"/>
                <w:szCs w:val="20"/>
                <w:lang w:val="en-US"/>
              </w:rPr>
              <w:t>(VAT and other taxes included)</w:t>
            </w:r>
          </w:p>
        </w:tc>
      </w:tr>
      <w:tr w:rsidR="00AE36DE" w14:paraId="01B482E9" w14:textId="77777777" w:rsidTr="00E86EDE">
        <w:tc>
          <w:tcPr>
            <w:tcW w:w="717" w:type="dxa"/>
          </w:tcPr>
          <w:p w14:paraId="50C86A6C" w14:textId="77777777" w:rsidR="00AE36DE" w:rsidRDefault="00AE36DE" w:rsidP="00B00F40">
            <w:pPr>
              <w:rPr>
                <w:rFonts w:ascii="Arial" w:hAnsi="Arial" w:cs="Arial"/>
                <w:b/>
                <w:sz w:val="20"/>
                <w:szCs w:val="20"/>
                <w:lang w:val="en-US"/>
              </w:rPr>
            </w:pPr>
            <w:r>
              <w:rPr>
                <w:rFonts w:ascii="Arial" w:hAnsi="Arial" w:cs="Arial"/>
                <w:b/>
                <w:sz w:val="20"/>
                <w:szCs w:val="20"/>
                <w:lang w:val="en-US"/>
              </w:rPr>
              <w:t>03/1</w:t>
            </w:r>
          </w:p>
        </w:tc>
        <w:tc>
          <w:tcPr>
            <w:tcW w:w="9201" w:type="dxa"/>
          </w:tcPr>
          <w:p w14:paraId="65405A24" w14:textId="0EBC91D1" w:rsidR="009853E2" w:rsidRPr="00F53A34" w:rsidRDefault="009853E2" w:rsidP="009853E2">
            <w:pPr>
              <w:rPr>
                <w:b/>
                <w:bCs/>
                <w:sz w:val="20"/>
                <w:szCs w:val="20"/>
                <w:lang w:val="en-GB"/>
              </w:rPr>
            </w:pPr>
            <w:r w:rsidRPr="00F53A34">
              <w:rPr>
                <w:b/>
                <w:bCs/>
                <w:sz w:val="20"/>
                <w:szCs w:val="20"/>
                <w:lang w:val="en-GB"/>
              </w:rPr>
              <w:t>Ramps and Pathways</w:t>
            </w:r>
          </w:p>
          <w:p w14:paraId="70CEF6E9" w14:textId="77777777" w:rsidR="009853E2" w:rsidRPr="00F53A34" w:rsidRDefault="009853E2" w:rsidP="009853E2">
            <w:pPr>
              <w:rPr>
                <w:sz w:val="20"/>
                <w:szCs w:val="20"/>
                <w:lang w:val="en-GB"/>
              </w:rPr>
            </w:pPr>
            <w:r w:rsidRPr="00F53A34">
              <w:rPr>
                <w:b/>
                <w:bCs/>
                <w:sz w:val="20"/>
                <w:szCs w:val="20"/>
                <w:lang w:val="en-GB"/>
              </w:rPr>
              <w:t>Work</w:t>
            </w:r>
            <w:r w:rsidRPr="00F53A34">
              <w:rPr>
                <w:sz w:val="20"/>
                <w:szCs w:val="20"/>
                <w:lang w:val="en-GB"/>
              </w:rPr>
              <w:t>: Design and installation of non-slip concrete ramps with handrails at entrances and exits of public buildings.</w:t>
            </w:r>
          </w:p>
          <w:p w14:paraId="4EE32EB2" w14:textId="77777777" w:rsidR="009853E2" w:rsidRPr="00F53A34" w:rsidRDefault="009853E2" w:rsidP="009853E2">
            <w:pPr>
              <w:rPr>
                <w:sz w:val="20"/>
                <w:szCs w:val="20"/>
                <w:lang w:val="en-GB"/>
              </w:rPr>
            </w:pPr>
            <w:r w:rsidRPr="00F53A34">
              <w:rPr>
                <w:b/>
                <w:bCs/>
                <w:sz w:val="20"/>
                <w:szCs w:val="20"/>
                <w:lang w:val="en-GB"/>
              </w:rPr>
              <w:t>Materials</w:t>
            </w:r>
            <w:r w:rsidRPr="00F53A34">
              <w:rPr>
                <w:sz w:val="20"/>
                <w:szCs w:val="20"/>
                <w:lang w:val="en-GB"/>
              </w:rPr>
              <w:t>: Reinforced concrete, stainless steel double handrails (height: 75–85 cm and 90–100 cm), non-slip surfacing.</w:t>
            </w:r>
          </w:p>
          <w:p w14:paraId="3CD1721C" w14:textId="7332C5BB" w:rsidR="00AE36DE" w:rsidRPr="00F53A34" w:rsidRDefault="009853E2" w:rsidP="009853E2">
            <w:pPr>
              <w:rPr>
                <w:sz w:val="20"/>
                <w:szCs w:val="20"/>
                <w:lang w:val="en-US"/>
              </w:rPr>
            </w:pPr>
            <w:r w:rsidRPr="00F53A34">
              <w:rPr>
                <w:b/>
                <w:bCs/>
                <w:sz w:val="20"/>
                <w:szCs w:val="20"/>
                <w:lang w:val="en-GB"/>
              </w:rPr>
              <w:t>Standards</w:t>
            </w:r>
            <w:r w:rsidRPr="00F53A34">
              <w:rPr>
                <w:sz w:val="20"/>
                <w:szCs w:val="20"/>
                <w:lang w:val="en-GB"/>
              </w:rPr>
              <w:t>: Gradient not steeper than 1:12, width minimum 120 cm, tactile markings at edges.</w:t>
            </w:r>
          </w:p>
        </w:tc>
        <w:tc>
          <w:tcPr>
            <w:tcW w:w="1843" w:type="dxa"/>
          </w:tcPr>
          <w:p w14:paraId="68161D96" w14:textId="22B2256D" w:rsidR="00AE36DE" w:rsidRDefault="005B3212" w:rsidP="00B00F40">
            <w:pPr>
              <w:rPr>
                <w:lang w:val="en-US"/>
              </w:rPr>
            </w:pPr>
            <w:r>
              <w:rPr>
                <w:lang w:val="en-US"/>
              </w:rPr>
              <w:t>Per ramp/pathway</w:t>
            </w:r>
          </w:p>
        </w:tc>
        <w:tc>
          <w:tcPr>
            <w:tcW w:w="1842" w:type="dxa"/>
          </w:tcPr>
          <w:p w14:paraId="3379F7DB" w14:textId="77777777" w:rsidR="00AE36DE" w:rsidRDefault="00AE36DE" w:rsidP="00B00F40">
            <w:pPr>
              <w:rPr>
                <w:lang w:val="en-US"/>
              </w:rPr>
            </w:pPr>
          </w:p>
        </w:tc>
      </w:tr>
      <w:tr w:rsidR="00AE36DE" w14:paraId="139DB485" w14:textId="77777777" w:rsidTr="00E86EDE">
        <w:tc>
          <w:tcPr>
            <w:tcW w:w="717" w:type="dxa"/>
          </w:tcPr>
          <w:p w14:paraId="050EDE0B" w14:textId="77777777" w:rsidR="00AE36DE" w:rsidRDefault="00AE36DE" w:rsidP="00B00F40">
            <w:pPr>
              <w:rPr>
                <w:rFonts w:ascii="Arial" w:hAnsi="Arial" w:cs="Arial"/>
                <w:b/>
                <w:sz w:val="20"/>
                <w:szCs w:val="20"/>
                <w:lang w:val="en-US"/>
              </w:rPr>
            </w:pPr>
            <w:r>
              <w:rPr>
                <w:rFonts w:ascii="Arial" w:hAnsi="Arial" w:cs="Arial"/>
                <w:b/>
                <w:sz w:val="20"/>
                <w:szCs w:val="20"/>
                <w:lang w:val="en-US"/>
              </w:rPr>
              <w:t>03/2</w:t>
            </w:r>
          </w:p>
        </w:tc>
        <w:tc>
          <w:tcPr>
            <w:tcW w:w="9201" w:type="dxa"/>
          </w:tcPr>
          <w:p w14:paraId="06957C3E" w14:textId="77777777" w:rsidR="009853E2" w:rsidRPr="00F53A34" w:rsidRDefault="009853E2" w:rsidP="009853E2">
            <w:pPr>
              <w:rPr>
                <w:b/>
                <w:bCs/>
                <w:sz w:val="20"/>
                <w:szCs w:val="20"/>
                <w:lang w:val="en-US"/>
              </w:rPr>
            </w:pPr>
            <w:r w:rsidRPr="00F53A34">
              <w:rPr>
                <w:b/>
                <w:bCs/>
                <w:sz w:val="20"/>
                <w:szCs w:val="20"/>
                <w:lang w:val="en-US"/>
              </w:rPr>
              <w:t>Accessible Toilets</w:t>
            </w:r>
          </w:p>
          <w:p w14:paraId="2FCC098D" w14:textId="77777777" w:rsidR="009853E2" w:rsidRPr="00F53A34" w:rsidRDefault="009853E2" w:rsidP="009853E2">
            <w:pPr>
              <w:rPr>
                <w:sz w:val="20"/>
                <w:szCs w:val="20"/>
                <w:lang w:val="en-US"/>
              </w:rPr>
            </w:pPr>
            <w:r w:rsidRPr="00F53A34">
              <w:rPr>
                <w:b/>
                <w:bCs/>
                <w:sz w:val="20"/>
                <w:szCs w:val="20"/>
                <w:lang w:val="en-US"/>
              </w:rPr>
              <w:t>Work</w:t>
            </w:r>
            <w:r w:rsidRPr="00F53A34">
              <w:rPr>
                <w:sz w:val="20"/>
                <w:szCs w:val="20"/>
                <w:lang w:val="en-US"/>
              </w:rPr>
              <w:t>: Construction or renovation of accessible toilet units in public facilities.</w:t>
            </w:r>
          </w:p>
          <w:p w14:paraId="41973473" w14:textId="77777777" w:rsidR="009853E2" w:rsidRPr="00F53A34" w:rsidRDefault="009853E2" w:rsidP="009853E2">
            <w:pPr>
              <w:rPr>
                <w:sz w:val="20"/>
                <w:szCs w:val="20"/>
                <w:lang w:val="en-US"/>
              </w:rPr>
            </w:pPr>
            <w:r w:rsidRPr="00F53A34">
              <w:rPr>
                <w:b/>
                <w:bCs/>
                <w:sz w:val="20"/>
                <w:szCs w:val="20"/>
                <w:lang w:val="en-US"/>
              </w:rPr>
              <w:t>Materials</w:t>
            </w:r>
            <w:r w:rsidRPr="00F53A34">
              <w:rPr>
                <w:sz w:val="20"/>
                <w:szCs w:val="20"/>
                <w:lang w:val="en-US"/>
              </w:rPr>
              <w:t>: Ceramic toilet bowl (raised), grab bars (stainless steel), washbasin with knee clearance, mirror (tilted).</w:t>
            </w:r>
          </w:p>
          <w:p w14:paraId="25E6E492" w14:textId="198466FA" w:rsidR="00AE36DE" w:rsidRPr="00F53A34" w:rsidRDefault="009853E2" w:rsidP="009853E2">
            <w:pPr>
              <w:rPr>
                <w:rFonts w:cstheme="minorHAnsi"/>
                <w:sz w:val="20"/>
                <w:szCs w:val="20"/>
                <w:lang w:val="en-US"/>
              </w:rPr>
            </w:pPr>
            <w:r w:rsidRPr="00F53A34">
              <w:rPr>
                <w:b/>
                <w:bCs/>
                <w:sz w:val="20"/>
                <w:szCs w:val="20"/>
                <w:lang w:val="en-US"/>
              </w:rPr>
              <w:t>Standards</w:t>
            </w:r>
            <w:r w:rsidRPr="00F53A34">
              <w:rPr>
                <w:sz w:val="20"/>
                <w:szCs w:val="20"/>
                <w:lang w:val="en-US"/>
              </w:rPr>
              <w:t>: Minimum dimensions 220x220 cm, turning radius 150 cm, emergency pull cord installation.</w:t>
            </w:r>
          </w:p>
        </w:tc>
        <w:tc>
          <w:tcPr>
            <w:tcW w:w="1843" w:type="dxa"/>
          </w:tcPr>
          <w:p w14:paraId="72123A56" w14:textId="28DFADFE" w:rsidR="00AE36DE" w:rsidRDefault="00AE36DE" w:rsidP="00B00F40">
            <w:pPr>
              <w:rPr>
                <w:lang w:val="en-US"/>
              </w:rPr>
            </w:pPr>
            <w:r>
              <w:rPr>
                <w:lang w:val="en-US"/>
              </w:rPr>
              <w:t xml:space="preserve">Per </w:t>
            </w:r>
            <w:r w:rsidR="005B3212">
              <w:rPr>
                <w:lang w:val="en-US"/>
              </w:rPr>
              <w:t xml:space="preserve">toilet </w:t>
            </w:r>
          </w:p>
        </w:tc>
        <w:tc>
          <w:tcPr>
            <w:tcW w:w="1842" w:type="dxa"/>
          </w:tcPr>
          <w:p w14:paraId="4054E4C6" w14:textId="77777777" w:rsidR="00AE36DE" w:rsidRDefault="00AE36DE" w:rsidP="00B00F40">
            <w:pPr>
              <w:rPr>
                <w:lang w:val="en-US"/>
              </w:rPr>
            </w:pPr>
          </w:p>
        </w:tc>
      </w:tr>
      <w:tr w:rsidR="00AE36DE" w14:paraId="0870DAD0" w14:textId="77777777" w:rsidTr="00E86EDE">
        <w:tc>
          <w:tcPr>
            <w:tcW w:w="717" w:type="dxa"/>
          </w:tcPr>
          <w:p w14:paraId="2423008D" w14:textId="77777777" w:rsidR="00AE36DE" w:rsidRDefault="00AE36DE" w:rsidP="00B00F40">
            <w:pPr>
              <w:rPr>
                <w:rFonts w:ascii="Arial" w:hAnsi="Arial" w:cs="Arial"/>
                <w:b/>
                <w:sz w:val="20"/>
                <w:szCs w:val="20"/>
                <w:lang w:val="en-US"/>
              </w:rPr>
            </w:pPr>
            <w:r>
              <w:rPr>
                <w:rFonts w:ascii="Arial" w:hAnsi="Arial" w:cs="Arial"/>
                <w:b/>
                <w:sz w:val="20"/>
                <w:szCs w:val="20"/>
                <w:lang w:val="en-US"/>
              </w:rPr>
              <w:t>03/3</w:t>
            </w:r>
          </w:p>
        </w:tc>
        <w:tc>
          <w:tcPr>
            <w:tcW w:w="9201" w:type="dxa"/>
          </w:tcPr>
          <w:p w14:paraId="3F5FAFFF" w14:textId="265B5AC0" w:rsidR="009853E2" w:rsidRPr="00F53A34" w:rsidRDefault="009853E2" w:rsidP="009853E2">
            <w:pPr>
              <w:rPr>
                <w:rFonts w:cstheme="minorHAnsi"/>
                <w:b/>
                <w:bCs/>
                <w:sz w:val="20"/>
                <w:szCs w:val="20"/>
                <w:lang w:val="en-GB"/>
              </w:rPr>
            </w:pPr>
            <w:r w:rsidRPr="00F53A34">
              <w:rPr>
                <w:rFonts w:cstheme="minorHAnsi"/>
                <w:b/>
                <w:bCs/>
                <w:sz w:val="20"/>
                <w:szCs w:val="20"/>
                <w:lang w:val="en-GB"/>
              </w:rPr>
              <w:t>Tactile Paving and Signage</w:t>
            </w:r>
          </w:p>
          <w:p w14:paraId="54EFAC2B" w14:textId="77777777" w:rsidR="009853E2" w:rsidRPr="00F53A34" w:rsidRDefault="009853E2" w:rsidP="009853E2">
            <w:pPr>
              <w:rPr>
                <w:rFonts w:cstheme="minorHAnsi"/>
                <w:sz w:val="20"/>
                <w:szCs w:val="20"/>
                <w:lang w:val="en-GB"/>
              </w:rPr>
            </w:pPr>
            <w:r w:rsidRPr="00F53A34">
              <w:rPr>
                <w:rFonts w:cstheme="minorHAnsi"/>
                <w:b/>
                <w:bCs/>
                <w:sz w:val="20"/>
                <w:szCs w:val="20"/>
                <w:lang w:val="en-GB"/>
              </w:rPr>
              <w:t>Work</w:t>
            </w:r>
            <w:r w:rsidRPr="00F53A34">
              <w:rPr>
                <w:rFonts w:cstheme="minorHAnsi"/>
                <w:sz w:val="20"/>
                <w:szCs w:val="20"/>
                <w:lang w:val="en-GB"/>
              </w:rPr>
              <w:t>: Installation of tactile paving for navigation and directional indicators for the visually impaired.</w:t>
            </w:r>
          </w:p>
          <w:p w14:paraId="09ACC1FE" w14:textId="77777777" w:rsidR="009853E2" w:rsidRPr="00F53A34" w:rsidRDefault="009853E2" w:rsidP="009853E2">
            <w:pPr>
              <w:rPr>
                <w:rFonts w:cstheme="minorHAnsi"/>
                <w:sz w:val="20"/>
                <w:szCs w:val="20"/>
                <w:lang w:val="en-GB"/>
              </w:rPr>
            </w:pPr>
            <w:r w:rsidRPr="00F53A34">
              <w:rPr>
                <w:rFonts w:cstheme="minorHAnsi"/>
                <w:b/>
                <w:bCs/>
                <w:sz w:val="20"/>
                <w:szCs w:val="20"/>
                <w:lang w:val="en-GB"/>
              </w:rPr>
              <w:t>Materials</w:t>
            </w:r>
            <w:r w:rsidRPr="00F53A34">
              <w:rPr>
                <w:rFonts w:cstheme="minorHAnsi"/>
                <w:sz w:val="20"/>
                <w:szCs w:val="20"/>
                <w:lang w:val="en-GB"/>
              </w:rPr>
              <w:t>: Tactile tiles (rubber or concrete), high-contrast signage (with Braille).</w:t>
            </w:r>
          </w:p>
          <w:p w14:paraId="32CF03EA" w14:textId="43EBB8A3" w:rsidR="00AE36DE" w:rsidRPr="00F53A34" w:rsidRDefault="009853E2" w:rsidP="009853E2">
            <w:pPr>
              <w:rPr>
                <w:rFonts w:cstheme="minorHAnsi"/>
                <w:sz w:val="20"/>
                <w:szCs w:val="20"/>
                <w:lang w:val="en-GB"/>
              </w:rPr>
            </w:pPr>
            <w:r w:rsidRPr="00F53A34">
              <w:rPr>
                <w:rFonts w:cstheme="minorHAnsi"/>
                <w:b/>
                <w:bCs/>
                <w:sz w:val="20"/>
                <w:szCs w:val="20"/>
                <w:lang w:val="en-GB"/>
              </w:rPr>
              <w:t>Standards</w:t>
            </w:r>
            <w:r w:rsidRPr="00F53A34">
              <w:rPr>
                <w:rFonts w:cstheme="minorHAnsi"/>
                <w:sz w:val="20"/>
                <w:szCs w:val="20"/>
                <w:lang w:val="en-GB"/>
              </w:rPr>
              <w:t xml:space="preserve">: Compliant with </w:t>
            </w:r>
            <w:r w:rsidR="005B3212" w:rsidRPr="00F53A34">
              <w:rPr>
                <w:rFonts w:cstheme="minorHAnsi"/>
                <w:sz w:val="20"/>
                <w:szCs w:val="20"/>
                <w:lang w:val="en-GB"/>
              </w:rPr>
              <w:t xml:space="preserve">UA national </w:t>
            </w:r>
            <w:r w:rsidRPr="00F53A34">
              <w:rPr>
                <w:rFonts w:cstheme="minorHAnsi"/>
                <w:sz w:val="20"/>
                <w:szCs w:val="20"/>
                <w:lang w:val="en-GB"/>
              </w:rPr>
              <w:t>for tactile walking surface indicators.</w:t>
            </w:r>
          </w:p>
        </w:tc>
        <w:tc>
          <w:tcPr>
            <w:tcW w:w="1843" w:type="dxa"/>
          </w:tcPr>
          <w:p w14:paraId="0F28B279" w14:textId="5497350B" w:rsidR="00AE36DE" w:rsidRDefault="00AE36DE" w:rsidP="00B00F40">
            <w:pPr>
              <w:rPr>
                <w:lang w:val="en-US"/>
              </w:rPr>
            </w:pPr>
            <w:r>
              <w:rPr>
                <w:lang w:val="en-US"/>
              </w:rPr>
              <w:t xml:space="preserve">Per </w:t>
            </w:r>
            <w:r w:rsidR="005B3212">
              <w:rPr>
                <w:lang w:val="en-US"/>
              </w:rPr>
              <w:t>unit</w:t>
            </w:r>
          </w:p>
        </w:tc>
        <w:tc>
          <w:tcPr>
            <w:tcW w:w="1842" w:type="dxa"/>
          </w:tcPr>
          <w:p w14:paraId="27538461" w14:textId="77777777" w:rsidR="00AE36DE" w:rsidRDefault="00AE36DE" w:rsidP="00B00F40">
            <w:pPr>
              <w:rPr>
                <w:lang w:val="en-US"/>
              </w:rPr>
            </w:pPr>
          </w:p>
        </w:tc>
      </w:tr>
      <w:tr w:rsidR="00AE36DE" w14:paraId="266421AD" w14:textId="77777777" w:rsidTr="00E86EDE">
        <w:tc>
          <w:tcPr>
            <w:tcW w:w="717" w:type="dxa"/>
          </w:tcPr>
          <w:p w14:paraId="6C871E26" w14:textId="77777777" w:rsidR="00AE36DE" w:rsidRDefault="00AE36DE" w:rsidP="00B00F40">
            <w:pPr>
              <w:rPr>
                <w:rFonts w:ascii="Arial" w:hAnsi="Arial" w:cs="Arial"/>
                <w:b/>
                <w:sz w:val="20"/>
                <w:szCs w:val="20"/>
                <w:lang w:val="en-US"/>
              </w:rPr>
            </w:pPr>
            <w:r>
              <w:rPr>
                <w:rFonts w:ascii="Arial" w:hAnsi="Arial" w:cs="Arial"/>
                <w:b/>
                <w:sz w:val="20"/>
                <w:szCs w:val="20"/>
                <w:lang w:val="en-US"/>
              </w:rPr>
              <w:t>03/4</w:t>
            </w:r>
          </w:p>
        </w:tc>
        <w:tc>
          <w:tcPr>
            <w:tcW w:w="9201" w:type="dxa"/>
          </w:tcPr>
          <w:p w14:paraId="607B4768" w14:textId="77777777" w:rsidR="005B3212" w:rsidRPr="00F53A34" w:rsidRDefault="005B3212" w:rsidP="005B3212">
            <w:pPr>
              <w:rPr>
                <w:rFonts w:cstheme="minorHAnsi"/>
                <w:b/>
                <w:bCs/>
                <w:sz w:val="20"/>
                <w:szCs w:val="20"/>
                <w:lang w:val="en-GB"/>
              </w:rPr>
            </w:pPr>
            <w:r w:rsidRPr="00F53A34">
              <w:rPr>
                <w:rFonts w:cstheme="minorHAnsi"/>
                <w:b/>
                <w:bCs/>
                <w:sz w:val="20"/>
                <w:szCs w:val="20"/>
                <w:lang w:val="en-GB"/>
              </w:rPr>
              <w:t>Elevator Upgrades (Where Applicable)</w:t>
            </w:r>
          </w:p>
          <w:p w14:paraId="746F4C3A" w14:textId="77777777" w:rsidR="005B3212" w:rsidRPr="00F53A34" w:rsidRDefault="005B3212" w:rsidP="005B3212">
            <w:pPr>
              <w:rPr>
                <w:rFonts w:cstheme="minorHAnsi"/>
                <w:sz w:val="20"/>
                <w:szCs w:val="20"/>
                <w:lang w:val="en-GB"/>
              </w:rPr>
            </w:pPr>
            <w:r w:rsidRPr="00F53A34">
              <w:rPr>
                <w:rFonts w:cstheme="minorHAnsi"/>
                <w:b/>
                <w:bCs/>
                <w:sz w:val="20"/>
                <w:szCs w:val="20"/>
                <w:lang w:val="en-GB"/>
              </w:rPr>
              <w:t>Work</w:t>
            </w:r>
            <w:r w:rsidRPr="00F53A34">
              <w:rPr>
                <w:rFonts w:cstheme="minorHAnsi"/>
                <w:sz w:val="20"/>
                <w:szCs w:val="20"/>
                <w:lang w:val="en-GB"/>
              </w:rPr>
              <w:t>: Retrofitting elevators with accessible features.</w:t>
            </w:r>
          </w:p>
          <w:p w14:paraId="6CCC390A" w14:textId="77777777" w:rsidR="005B3212" w:rsidRPr="00F53A34" w:rsidRDefault="005B3212" w:rsidP="005B3212">
            <w:pPr>
              <w:rPr>
                <w:rFonts w:cstheme="minorHAnsi"/>
                <w:sz w:val="20"/>
                <w:szCs w:val="20"/>
                <w:lang w:val="en-GB"/>
              </w:rPr>
            </w:pPr>
            <w:r w:rsidRPr="00F53A34">
              <w:rPr>
                <w:rFonts w:cstheme="minorHAnsi"/>
                <w:b/>
                <w:bCs/>
                <w:sz w:val="20"/>
                <w:szCs w:val="20"/>
                <w:lang w:val="en-GB"/>
              </w:rPr>
              <w:t>Materials</w:t>
            </w:r>
            <w:r w:rsidRPr="00F53A34">
              <w:rPr>
                <w:rFonts w:cstheme="minorHAnsi"/>
                <w:sz w:val="20"/>
                <w:szCs w:val="20"/>
                <w:lang w:val="en-GB"/>
              </w:rPr>
              <w:t>: Braille buttons, audio floor announcements, visual display indicators.</w:t>
            </w:r>
          </w:p>
          <w:p w14:paraId="0E0DB2AB" w14:textId="45171DC8" w:rsidR="00AE36DE" w:rsidRPr="00F53A34" w:rsidRDefault="005B3212" w:rsidP="005B3212">
            <w:pPr>
              <w:rPr>
                <w:rFonts w:cstheme="minorHAnsi"/>
                <w:sz w:val="20"/>
                <w:szCs w:val="20"/>
                <w:lang w:val="en-GB"/>
              </w:rPr>
            </w:pPr>
            <w:r w:rsidRPr="00F53A34">
              <w:rPr>
                <w:rFonts w:cstheme="minorHAnsi"/>
                <w:b/>
                <w:bCs/>
                <w:sz w:val="20"/>
                <w:szCs w:val="20"/>
                <w:lang w:val="en-GB"/>
              </w:rPr>
              <w:t>Standards</w:t>
            </w:r>
            <w:r w:rsidRPr="00F53A34">
              <w:rPr>
                <w:rFonts w:cstheme="minorHAnsi"/>
                <w:sz w:val="20"/>
                <w:szCs w:val="20"/>
                <w:lang w:val="en-GB"/>
              </w:rPr>
              <w:t>: EN 81-70 (Accessibility to lifts for persons including persons with disability).</w:t>
            </w:r>
          </w:p>
        </w:tc>
        <w:tc>
          <w:tcPr>
            <w:tcW w:w="1843" w:type="dxa"/>
          </w:tcPr>
          <w:p w14:paraId="1EEDE154" w14:textId="15097BB7" w:rsidR="00AE36DE" w:rsidRDefault="00AE36DE" w:rsidP="00B00F40">
            <w:pPr>
              <w:rPr>
                <w:lang w:val="en-US"/>
              </w:rPr>
            </w:pPr>
            <w:r>
              <w:rPr>
                <w:lang w:val="en-US"/>
              </w:rPr>
              <w:t xml:space="preserve">Per </w:t>
            </w:r>
            <w:r w:rsidR="005B3212">
              <w:rPr>
                <w:lang w:val="en-US"/>
              </w:rPr>
              <w:t xml:space="preserve">elevator </w:t>
            </w:r>
          </w:p>
        </w:tc>
        <w:tc>
          <w:tcPr>
            <w:tcW w:w="1842" w:type="dxa"/>
          </w:tcPr>
          <w:p w14:paraId="26EA2018" w14:textId="77777777" w:rsidR="00AE36DE" w:rsidRDefault="00AE36DE" w:rsidP="00B00F40">
            <w:pPr>
              <w:rPr>
                <w:lang w:val="en-US"/>
              </w:rPr>
            </w:pPr>
          </w:p>
        </w:tc>
      </w:tr>
      <w:tr w:rsidR="00AE36DE" w14:paraId="73F2D937" w14:textId="77777777" w:rsidTr="00E86EDE">
        <w:tc>
          <w:tcPr>
            <w:tcW w:w="717" w:type="dxa"/>
          </w:tcPr>
          <w:p w14:paraId="6A6CC27C" w14:textId="77777777" w:rsidR="00AE36DE" w:rsidRDefault="00AE36DE" w:rsidP="00B00F40">
            <w:pPr>
              <w:rPr>
                <w:rFonts w:ascii="Arial" w:hAnsi="Arial" w:cs="Arial"/>
                <w:b/>
                <w:sz w:val="20"/>
                <w:szCs w:val="20"/>
                <w:lang w:val="en-US"/>
              </w:rPr>
            </w:pPr>
            <w:r>
              <w:rPr>
                <w:rFonts w:ascii="Arial" w:hAnsi="Arial" w:cs="Arial"/>
                <w:b/>
                <w:sz w:val="20"/>
                <w:szCs w:val="20"/>
                <w:lang w:val="en-US"/>
              </w:rPr>
              <w:t>03/5</w:t>
            </w:r>
          </w:p>
        </w:tc>
        <w:tc>
          <w:tcPr>
            <w:tcW w:w="9201" w:type="dxa"/>
          </w:tcPr>
          <w:p w14:paraId="61DB18A8" w14:textId="77777777" w:rsidR="005B3212" w:rsidRPr="00F53A34" w:rsidRDefault="005B3212" w:rsidP="005B3212">
            <w:pPr>
              <w:rPr>
                <w:b/>
                <w:bCs/>
                <w:sz w:val="20"/>
                <w:szCs w:val="20"/>
                <w:lang w:val="en-GB"/>
              </w:rPr>
            </w:pPr>
            <w:r w:rsidRPr="00F53A34">
              <w:rPr>
                <w:b/>
                <w:bCs/>
                <w:sz w:val="20"/>
                <w:szCs w:val="20"/>
                <w:lang w:val="en-GB"/>
              </w:rPr>
              <w:t>Seating and Waiting Areas</w:t>
            </w:r>
          </w:p>
          <w:p w14:paraId="2D4DD640" w14:textId="77777777" w:rsidR="005B3212" w:rsidRPr="00F53A34" w:rsidRDefault="005B3212" w:rsidP="005B3212">
            <w:pPr>
              <w:rPr>
                <w:sz w:val="20"/>
                <w:szCs w:val="20"/>
                <w:lang w:val="en-GB"/>
              </w:rPr>
            </w:pPr>
            <w:r w:rsidRPr="00F53A34">
              <w:rPr>
                <w:b/>
                <w:bCs/>
                <w:sz w:val="20"/>
                <w:szCs w:val="20"/>
                <w:lang w:val="en-GB"/>
              </w:rPr>
              <w:t>Work</w:t>
            </w:r>
            <w:r w:rsidRPr="00F53A34">
              <w:rPr>
                <w:sz w:val="20"/>
                <w:szCs w:val="20"/>
                <w:lang w:val="en-GB"/>
              </w:rPr>
              <w:t>: Installation of priority seating with armrests and appropriate height for people with reduced mobility.</w:t>
            </w:r>
          </w:p>
          <w:p w14:paraId="1E211A56" w14:textId="77777777" w:rsidR="005B3212" w:rsidRPr="00F53A34" w:rsidRDefault="005B3212" w:rsidP="005B3212">
            <w:pPr>
              <w:rPr>
                <w:sz w:val="20"/>
                <w:szCs w:val="20"/>
                <w:lang w:val="en-GB"/>
              </w:rPr>
            </w:pPr>
            <w:r w:rsidRPr="00F53A34">
              <w:rPr>
                <w:b/>
                <w:bCs/>
                <w:sz w:val="20"/>
                <w:szCs w:val="20"/>
                <w:lang w:val="en-GB"/>
              </w:rPr>
              <w:t>Materials</w:t>
            </w:r>
            <w:r w:rsidRPr="00F53A34">
              <w:rPr>
                <w:sz w:val="20"/>
                <w:szCs w:val="20"/>
                <w:lang w:val="en-GB"/>
              </w:rPr>
              <w:t>: Steel frame benches with cushion, designated space for wheelchairs.</w:t>
            </w:r>
          </w:p>
          <w:p w14:paraId="38798ACB" w14:textId="71CC9BC5" w:rsidR="00AE36DE" w:rsidRPr="00F53A34" w:rsidRDefault="005B3212" w:rsidP="005B3212">
            <w:pPr>
              <w:rPr>
                <w:sz w:val="20"/>
                <w:szCs w:val="20"/>
                <w:lang w:val="en-GB"/>
              </w:rPr>
            </w:pPr>
            <w:r w:rsidRPr="00F53A34">
              <w:rPr>
                <w:b/>
                <w:bCs/>
                <w:sz w:val="20"/>
                <w:szCs w:val="20"/>
                <w:lang w:val="en-GB"/>
              </w:rPr>
              <w:t>Standards</w:t>
            </w:r>
            <w:r w:rsidRPr="00F53A34">
              <w:rPr>
                <w:sz w:val="20"/>
                <w:szCs w:val="20"/>
                <w:lang w:val="en-GB"/>
              </w:rPr>
              <w:t>: Clear signage, minimum seat height 45 cm.</w:t>
            </w:r>
          </w:p>
        </w:tc>
        <w:tc>
          <w:tcPr>
            <w:tcW w:w="1843" w:type="dxa"/>
          </w:tcPr>
          <w:p w14:paraId="6EFE3070" w14:textId="1A9B62CD" w:rsidR="00AE36DE" w:rsidRDefault="00AE36DE" w:rsidP="00B00F40">
            <w:pPr>
              <w:rPr>
                <w:lang w:val="en-US"/>
              </w:rPr>
            </w:pPr>
            <w:r>
              <w:rPr>
                <w:lang w:val="en-US"/>
              </w:rPr>
              <w:t>P</w:t>
            </w:r>
            <w:r w:rsidR="009853E2">
              <w:rPr>
                <w:lang w:val="en-US"/>
              </w:rPr>
              <w:t>er</w:t>
            </w:r>
            <w:r w:rsidR="005B3212">
              <w:rPr>
                <w:lang w:val="en-US"/>
              </w:rPr>
              <w:t xml:space="preserve"> seating/waiting area </w:t>
            </w:r>
          </w:p>
        </w:tc>
        <w:tc>
          <w:tcPr>
            <w:tcW w:w="1842" w:type="dxa"/>
          </w:tcPr>
          <w:p w14:paraId="289521F7" w14:textId="77777777" w:rsidR="00AE36DE" w:rsidRDefault="00AE36DE" w:rsidP="00B00F40">
            <w:pPr>
              <w:rPr>
                <w:lang w:val="en-US"/>
              </w:rPr>
            </w:pPr>
          </w:p>
        </w:tc>
      </w:tr>
      <w:tr w:rsidR="009853E2" w14:paraId="1AA9FD2B" w14:textId="77777777" w:rsidTr="00E86EDE">
        <w:tc>
          <w:tcPr>
            <w:tcW w:w="717" w:type="dxa"/>
          </w:tcPr>
          <w:p w14:paraId="139B0A9F" w14:textId="4D8EC259" w:rsidR="009853E2" w:rsidRDefault="009853E2" w:rsidP="009853E2">
            <w:pPr>
              <w:rPr>
                <w:rFonts w:ascii="Arial" w:hAnsi="Arial" w:cs="Arial"/>
                <w:b/>
                <w:sz w:val="20"/>
                <w:szCs w:val="20"/>
                <w:lang w:val="en-US"/>
              </w:rPr>
            </w:pPr>
            <w:r>
              <w:rPr>
                <w:rFonts w:ascii="Arial" w:hAnsi="Arial" w:cs="Arial"/>
                <w:b/>
                <w:sz w:val="20"/>
                <w:szCs w:val="20"/>
                <w:lang w:val="en-US"/>
              </w:rPr>
              <w:t>03/6</w:t>
            </w:r>
          </w:p>
        </w:tc>
        <w:tc>
          <w:tcPr>
            <w:tcW w:w="9201" w:type="dxa"/>
          </w:tcPr>
          <w:p w14:paraId="25C45C48" w14:textId="77777777" w:rsidR="005B3212" w:rsidRPr="00F53A34" w:rsidRDefault="005B3212" w:rsidP="005B3212">
            <w:pPr>
              <w:rPr>
                <w:b/>
                <w:bCs/>
                <w:sz w:val="20"/>
                <w:szCs w:val="20"/>
                <w:lang w:val="en-GB"/>
              </w:rPr>
            </w:pPr>
            <w:r w:rsidRPr="00F53A34">
              <w:rPr>
                <w:b/>
                <w:bCs/>
                <w:sz w:val="20"/>
                <w:szCs w:val="20"/>
                <w:lang w:val="en-GB"/>
              </w:rPr>
              <w:t>Lowering of Reception/Service Desks for Wheelchair Access</w:t>
            </w:r>
          </w:p>
          <w:p w14:paraId="7914EDFA" w14:textId="77777777" w:rsidR="005B3212" w:rsidRPr="00F53A34" w:rsidRDefault="005B3212" w:rsidP="005B3212">
            <w:pPr>
              <w:rPr>
                <w:sz w:val="20"/>
                <w:szCs w:val="20"/>
                <w:lang w:val="en-GB"/>
              </w:rPr>
            </w:pPr>
            <w:r w:rsidRPr="00F53A34">
              <w:rPr>
                <w:b/>
                <w:bCs/>
                <w:sz w:val="20"/>
                <w:szCs w:val="20"/>
                <w:lang w:val="en-GB"/>
              </w:rPr>
              <w:t>Work</w:t>
            </w:r>
            <w:r w:rsidRPr="00F53A34">
              <w:rPr>
                <w:sz w:val="20"/>
                <w:szCs w:val="20"/>
                <w:lang w:val="en-GB"/>
              </w:rPr>
              <w:t>: Modification or reconstruction of existing reception and service desks to ensure accessibility for wheelchair users.</w:t>
            </w:r>
          </w:p>
          <w:p w14:paraId="32FA7606" w14:textId="4B01774D" w:rsidR="005B3212" w:rsidRPr="00F53A34" w:rsidRDefault="005B3212" w:rsidP="005B3212">
            <w:pPr>
              <w:rPr>
                <w:sz w:val="20"/>
                <w:szCs w:val="20"/>
                <w:lang w:val="en-GB"/>
              </w:rPr>
            </w:pPr>
            <w:r w:rsidRPr="00F53A34">
              <w:rPr>
                <w:b/>
                <w:bCs/>
                <w:sz w:val="20"/>
                <w:szCs w:val="20"/>
                <w:lang w:val="en-GB"/>
              </w:rPr>
              <w:t>Materials</w:t>
            </w:r>
            <w:r w:rsidRPr="00F53A34">
              <w:rPr>
                <w:sz w:val="20"/>
                <w:szCs w:val="20"/>
                <w:lang w:val="en-GB"/>
              </w:rPr>
              <w:t>: Medium-density fibreboard (MDF) or laminated plywood, aluminium edge protectors, anti-scratch surface coating.</w:t>
            </w:r>
          </w:p>
          <w:p w14:paraId="4D8E94BA" w14:textId="77777777" w:rsidR="005B3212" w:rsidRPr="00F53A34" w:rsidRDefault="005B3212" w:rsidP="005B3212">
            <w:pPr>
              <w:rPr>
                <w:sz w:val="20"/>
                <w:szCs w:val="20"/>
                <w:lang w:val="en-GB"/>
              </w:rPr>
            </w:pPr>
            <w:r w:rsidRPr="00F53A34">
              <w:rPr>
                <w:b/>
                <w:bCs/>
                <w:sz w:val="20"/>
                <w:szCs w:val="20"/>
                <w:lang w:val="en-GB"/>
              </w:rPr>
              <w:t>Standards</w:t>
            </w:r>
            <w:r w:rsidRPr="00F53A34">
              <w:rPr>
                <w:sz w:val="20"/>
                <w:szCs w:val="20"/>
                <w:lang w:val="en-GB"/>
              </w:rPr>
              <w:t>: Counter height to be reduced to 76–86 cm from floor level; knee clearance space of minimum 75 cm width and 48 cm depth.</w:t>
            </w:r>
          </w:p>
          <w:p w14:paraId="3DF3335A" w14:textId="1EDDED15" w:rsidR="009853E2" w:rsidRPr="00F53A34" w:rsidRDefault="005B3212" w:rsidP="005B3212">
            <w:pPr>
              <w:rPr>
                <w:sz w:val="20"/>
                <w:szCs w:val="20"/>
                <w:lang w:val="en-GB"/>
              </w:rPr>
            </w:pPr>
            <w:r w:rsidRPr="00F53A34">
              <w:rPr>
                <w:b/>
                <w:bCs/>
                <w:sz w:val="20"/>
                <w:szCs w:val="20"/>
                <w:lang w:val="en-GB"/>
              </w:rPr>
              <w:lastRenderedPageBreak/>
              <w:t>Additional Features</w:t>
            </w:r>
            <w:r w:rsidRPr="00F53A34">
              <w:rPr>
                <w:sz w:val="20"/>
                <w:szCs w:val="20"/>
                <w:lang w:val="en-GB"/>
              </w:rPr>
              <w:t>: Clear floor space in front of desk (at least 150x150 cm turning area), visual signage indicating accessible desk.</w:t>
            </w:r>
          </w:p>
        </w:tc>
        <w:tc>
          <w:tcPr>
            <w:tcW w:w="1843" w:type="dxa"/>
          </w:tcPr>
          <w:p w14:paraId="3605E960" w14:textId="48D28EC0" w:rsidR="009853E2" w:rsidRDefault="009853E2" w:rsidP="009853E2">
            <w:pPr>
              <w:rPr>
                <w:lang w:val="en-US"/>
              </w:rPr>
            </w:pPr>
            <w:r>
              <w:rPr>
                <w:lang w:val="en-US"/>
              </w:rPr>
              <w:lastRenderedPageBreak/>
              <w:t xml:space="preserve">Per service area </w:t>
            </w:r>
          </w:p>
        </w:tc>
        <w:tc>
          <w:tcPr>
            <w:tcW w:w="1842" w:type="dxa"/>
          </w:tcPr>
          <w:p w14:paraId="1BD6CE03" w14:textId="77777777" w:rsidR="009853E2" w:rsidRDefault="009853E2" w:rsidP="009853E2">
            <w:pPr>
              <w:rPr>
                <w:lang w:val="en-US"/>
              </w:rPr>
            </w:pPr>
          </w:p>
        </w:tc>
      </w:tr>
      <w:tr w:rsidR="009853E2" w14:paraId="7D973B4E" w14:textId="77777777" w:rsidTr="00E86EDE">
        <w:tc>
          <w:tcPr>
            <w:tcW w:w="717" w:type="dxa"/>
          </w:tcPr>
          <w:p w14:paraId="468403E6" w14:textId="78C2A5BF" w:rsidR="009853E2" w:rsidRDefault="009853E2" w:rsidP="009853E2">
            <w:pPr>
              <w:rPr>
                <w:rFonts w:ascii="Arial" w:hAnsi="Arial" w:cs="Arial"/>
                <w:b/>
                <w:sz w:val="20"/>
                <w:szCs w:val="20"/>
                <w:lang w:val="en-US"/>
              </w:rPr>
            </w:pPr>
            <w:r>
              <w:rPr>
                <w:rFonts w:ascii="Arial" w:hAnsi="Arial" w:cs="Arial"/>
                <w:b/>
                <w:sz w:val="20"/>
                <w:szCs w:val="20"/>
                <w:lang w:val="en-US"/>
              </w:rPr>
              <w:t>03/7</w:t>
            </w:r>
          </w:p>
        </w:tc>
        <w:tc>
          <w:tcPr>
            <w:tcW w:w="9201" w:type="dxa"/>
          </w:tcPr>
          <w:p w14:paraId="2F9FC9FF" w14:textId="77777777" w:rsidR="005B3212" w:rsidRPr="00F53A34" w:rsidRDefault="005B3212" w:rsidP="005B3212">
            <w:pPr>
              <w:rPr>
                <w:b/>
                <w:bCs/>
                <w:sz w:val="20"/>
                <w:szCs w:val="20"/>
                <w:lang w:val="en-GB"/>
              </w:rPr>
            </w:pPr>
            <w:r w:rsidRPr="00F53A34">
              <w:rPr>
                <w:b/>
                <w:bCs/>
                <w:sz w:val="20"/>
                <w:szCs w:val="20"/>
                <w:lang w:val="en-GB"/>
              </w:rPr>
              <w:t>Accessible Parking Signage and Surface Markings</w:t>
            </w:r>
          </w:p>
          <w:p w14:paraId="2015127B" w14:textId="77777777" w:rsidR="005B3212" w:rsidRPr="00F53A34" w:rsidRDefault="005B3212" w:rsidP="005B3212">
            <w:pPr>
              <w:rPr>
                <w:sz w:val="20"/>
                <w:szCs w:val="20"/>
                <w:lang w:val="en-GB"/>
              </w:rPr>
            </w:pPr>
            <w:r w:rsidRPr="00F53A34">
              <w:rPr>
                <w:b/>
                <w:bCs/>
                <w:sz w:val="20"/>
                <w:szCs w:val="20"/>
                <w:lang w:val="en-GB"/>
              </w:rPr>
              <w:t>Work</w:t>
            </w:r>
            <w:r w:rsidRPr="00F53A34">
              <w:rPr>
                <w:sz w:val="20"/>
                <w:szCs w:val="20"/>
                <w:lang w:val="en-GB"/>
              </w:rPr>
              <w:t>: Designation and marking of accessible parking bays in public and municipal facilities, in accordance with international accessibility guidelines.</w:t>
            </w:r>
          </w:p>
          <w:p w14:paraId="6372C02A" w14:textId="5C4A7934" w:rsidR="005B3212" w:rsidRPr="00F53A34" w:rsidRDefault="005B3212" w:rsidP="005B3212">
            <w:pPr>
              <w:rPr>
                <w:sz w:val="20"/>
                <w:szCs w:val="20"/>
                <w:lang w:val="en-GB"/>
              </w:rPr>
            </w:pPr>
            <w:r w:rsidRPr="00F53A34">
              <w:rPr>
                <w:b/>
                <w:bCs/>
                <w:sz w:val="20"/>
                <w:szCs w:val="20"/>
                <w:lang w:val="en-GB"/>
              </w:rPr>
              <w:t>Materials</w:t>
            </w:r>
            <w:r w:rsidRPr="00F53A34">
              <w:rPr>
                <w:sz w:val="20"/>
                <w:szCs w:val="20"/>
                <w:lang w:val="en-GB"/>
              </w:rPr>
              <w:t>: Thermoplastic paint for surface markings (white or yellow), high-contrast vertical signage (retro-reflective), steel or aluminium signpost.</w:t>
            </w:r>
          </w:p>
          <w:p w14:paraId="4442F009" w14:textId="77777777" w:rsidR="005B3212" w:rsidRPr="00F53A34" w:rsidRDefault="005B3212" w:rsidP="005B3212">
            <w:pPr>
              <w:rPr>
                <w:sz w:val="20"/>
                <w:szCs w:val="20"/>
                <w:lang w:val="en-GB"/>
              </w:rPr>
            </w:pPr>
            <w:r w:rsidRPr="00F53A34">
              <w:rPr>
                <w:b/>
                <w:bCs/>
                <w:sz w:val="20"/>
                <w:szCs w:val="20"/>
                <w:lang w:val="en-GB"/>
              </w:rPr>
              <w:t>Standards</w:t>
            </w:r>
            <w:r w:rsidRPr="00F53A34">
              <w:rPr>
                <w:sz w:val="20"/>
                <w:szCs w:val="20"/>
                <w:lang w:val="en-GB"/>
              </w:rPr>
              <w:t>: Minimum one accessible parking space per 25 total spaces; width of accessible bay: 3.6 m (including access aisle); signage at eye level (140–170 cm from ground).</w:t>
            </w:r>
          </w:p>
          <w:p w14:paraId="51965E34" w14:textId="2AA3EFE5" w:rsidR="009853E2" w:rsidRPr="00F53A34" w:rsidRDefault="005B3212" w:rsidP="005B3212">
            <w:pPr>
              <w:rPr>
                <w:sz w:val="20"/>
                <w:szCs w:val="20"/>
                <w:lang w:val="en-GB"/>
              </w:rPr>
            </w:pPr>
            <w:r w:rsidRPr="00F53A34">
              <w:rPr>
                <w:b/>
                <w:bCs/>
                <w:sz w:val="20"/>
                <w:szCs w:val="20"/>
                <w:lang w:val="en-GB"/>
              </w:rPr>
              <w:t>Additional Features</w:t>
            </w:r>
            <w:r w:rsidRPr="00F53A34">
              <w:rPr>
                <w:sz w:val="20"/>
                <w:szCs w:val="20"/>
                <w:lang w:val="en-GB"/>
              </w:rPr>
              <w:t>: International symbol of access (ISA) marking on ground and signpost; anti-skid paint finish.</w:t>
            </w:r>
          </w:p>
        </w:tc>
        <w:tc>
          <w:tcPr>
            <w:tcW w:w="1843" w:type="dxa"/>
          </w:tcPr>
          <w:p w14:paraId="36F1D40C" w14:textId="670727B6" w:rsidR="009853E2" w:rsidRDefault="009853E2" w:rsidP="009853E2">
            <w:pPr>
              <w:rPr>
                <w:lang w:val="en-US"/>
              </w:rPr>
            </w:pPr>
            <w:r>
              <w:rPr>
                <w:lang w:val="en-US"/>
              </w:rPr>
              <w:t xml:space="preserve">Per parking area </w:t>
            </w:r>
          </w:p>
        </w:tc>
        <w:tc>
          <w:tcPr>
            <w:tcW w:w="1842" w:type="dxa"/>
          </w:tcPr>
          <w:p w14:paraId="766091FE" w14:textId="77777777" w:rsidR="009853E2" w:rsidRDefault="009853E2" w:rsidP="009853E2">
            <w:pPr>
              <w:rPr>
                <w:lang w:val="en-US"/>
              </w:rPr>
            </w:pPr>
          </w:p>
        </w:tc>
      </w:tr>
      <w:tr w:rsidR="009853E2" w14:paraId="1B4A00F2" w14:textId="77777777" w:rsidTr="00E86EDE">
        <w:tc>
          <w:tcPr>
            <w:tcW w:w="717" w:type="dxa"/>
          </w:tcPr>
          <w:p w14:paraId="2DCB150D" w14:textId="5E5D9349" w:rsidR="009853E2" w:rsidRDefault="009853E2" w:rsidP="009853E2">
            <w:pPr>
              <w:rPr>
                <w:rFonts w:ascii="Arial" w:hAnsi="Arial" w:cs="Arial"/>
                <w:b/>
                <w:sz w:val="20"/>
                <w:szCs w:val="20"/>
                <w:lang w:val="en-US"/>
              </w:rPr>
            </w:pPr>
            <w:r>
              <w:rPr>
                <w:rFonts w:ascii="Arial" w:hAnsi="Arial" w:cs="Arial"/>
                <w:b/>
                <w:sz w:val="20"/>
                <w:szCs w:val="20"/>
                <w:lang w:val="en-US"/>
              </w:rPr>
              <w:t>03/8</w:t>
            </w:r>
          </w:p>
        </w:tc>
        <w:tc>
          <w:tcPr>
            <w:tcW w:w="9201" w:type="dxa"/>
          </w:tcPr>
          <w:p w14:paraId="2811FF88" w14:textId="77777777" w:rsidR="005B3212" w:rsidRPr="00F53A34" w:rsidRDefault="005B3212" w:rsidP="005B3212">
            <w:pPr>
              <w:rPr>
                <w:b/>
                <w:bCs/>
                <w:sz w:val="20"/>
                <w:szCs w:val="20"/>
                <w:lang w:val="en-GB"/>
              </w:rPr>
            </w:pPr>
            <w:r w:rsidRPr="00F53A34">
              <w:rPr>
                <w:b/>
                <w:bCs/>
                <w:sz w:val="20"/>
                <w:szCs w:val="20"/>
                <w:lang w:val="en-GB"/>
              </w:rPr>
              <w:t>Audible Traffic Signals at Pedestrian Crossings</w:t>
            </w:r>
          </w:p>
          <w:p w14:paraId="5584CF09" w14:textId="77777777" w:rsidR="005B3212" w:rsidRPr="00F53A34" w:rsidRDefault="005B3212" w:rsidP="005B3212">
            <w:pPr>
              <w:rPr>
                <w:sz w:val="20"/>
                <w:szCs w:val="20"/>
                <w:lang w:val="en-GB"/>
              </w:rPr>
            </w:pPr>
            <w:r w:rsidRPr="00F53A34">
              <w:rPr>
                <w:b/>
                <w:bCs/>
                <w:sz w:val="20"/>
                <w:szCs w:val="20"/>
                <w:lang w:val="en-GB"/>
              </w:rPr>
              <w:t>Work</w:t>
            </w:r>
            <w:r w:rsidRPr="00F53A34">
              <w:rPr>
                <w:sz w:val="20"/>
                <w:szCs w:val="20"/>
                <w:lang w:val="en-GB"/>
              </w:rPr>
              <w:t>: Installation of audible pedestrian crossing signals with tactile push-button interface for visually impaired users.</w:t>
            </w:r>
          </w:p>
          <w:p w14:paraId="63076E50" w14:textId="2875C325" w:rsidR="005B3212" w:rsidRPr="00F53A34" w:rsidRDefault="005B3212" w:rsidP="005B3212">
            <w:pPr>
              <w:rPr>
                <w:sz w:val="20"/>
                <w:szCs w:val="20"/>
                <w:lang w:val="en-GB"/>
              </w:rPr>
            </w:pPr>
            <w:r w:rsidRPr="00F53A34">
              <w:rPr>
                <w:b/>
                <w:bCs/>
                <w:sz w:val="20"/>
                <w:szCs w:val="20"/>
                <w:lang w:val="en-GB"/>
              </w:rPr>
              <w:t>Materials</w:t>
            </w:r>
            <w:r w:rsidRPr="00F53A34">
              <w:rPr>
                <w:sz w:val="20"/>
                <w:szCs w:val="20"/>
                <w:lang w:val="en-GB"/>
              </w:rPr>
              <w:t>: Weatherproof auditory signalling devices, tactile arrows and braille labels, vibration feedback units.</w:t>
            </w:r>
          </w:p>
          <w:p w14:paraId="2F1FD3B9" w14:textId="77777777" w:rsidR="005B3212" w:rsidRPr="00F53A34" w:rsidRDefault="005B3212" w:rsidP="005B3212">
            <w:pPr>
              <w:rPr>
                <w:sz w:val="20"/>
                <w:szCs w:val="20"/>
                <w:lang w:val="en-GB"/>
              </w:rPr>
            </w:pPr>
            <w:r w:rsidRPr="00F53A34">
              <w:rPr>
                <w:b/>
                <w:bCs/>
                <w:sz w:val="20"/>
                <w:szCs w:val="20"/>
                <w:lang w:val="en-GB"/>
              </w:rPr>
              <w:t>Standards</w:t>
            </w:r>
            <w:r w:rsidRPr="00F53A34">
              <w:rPr>
                <w:sz w:val="20"/>
                <w:szCs w:val="20"/>
                <w:lang w:val="en-GB"/>
              </w:rPr>
              <w:t>: Sound volume adjusts to ambient noise (45–85 dB); duration of audible signal matches pedestrian clearance time; installed at a height of 90–110 cm.</w:t>
            </w:r>
          </w:p>
          <w:p w14:paraId="2C102968" w14:textId="366F5AA9" w:rsidR="009853E2" w:rsidRPr="00F53A34" w:rsidRDefault="005B3212" w:rsidP="005B3212">
            <w:pPr>
              <w:rPr>
                <w:sz w:val="20"/>
                <w:szCs w:val="20"/>
                <w:lang w:val="en-GB"/>
              </w:rPr>
            </w:pPr>
            <w:r w:rsidRPr="00F53A34">
              <w:rPr>
                <w:b/>
                <w:bCs/>
                <w:sz w:val="20"/>
                <w:szCs w:val="20"/>
                <w:lang w:val="en-GB"/>
              </w:rPr>
              <w:t>Additional Features</w:t>
            </w:r>
            <w:r w:rsidRPr="00F53A34">
              <w:rPr>
                <w:sz w:val="20"/>
                <w:szCs w:val="20"/>
                <w:lang w:val="en-GB"/>
              </w:rPr>
              <w:t>: Ground surface tactile indicators leading to push-button unit; maintenance access panel with lock for service.</w:t>
            </w:r>
          </w:p>
        </w:tc>
        <w:tc>
          <w:tcPr>
            <w:tcW w:w="1843" w:type="dxa"/>
          </w:tcPr>
          <w:p w14:paraId="46701CE8" w14:textId="30080584" w:rsidR="009853E2" w:rsidRPr="00E05CBF" w:rsidRDefault="00E05CBF" w:rsidP="00E05CBF">
            <w:pPr>
              <w:rPr>
                <w:lang w:val="en-GB"/>
              </w:rPr>
            </w:pPr>
            <w:r w:rsidRPr="00E05CBF">
              <w:rPr>
                <w:lang w:val="en-GB"/>
              </w:rPr>
              <w:t>Per Audible Traffic Signal Set (incl. tactile button, braille sign, cabling &amp; installation)</w:t>
            </w:r>
          </w:p>
        </w:tc>
        <w:tc>
          <w:tcPr>
            <w:tcW w:w="1842" w:type="dxa"/>
          </w:tcPr>
          <w:p w14:paraId="5611C03B" w14:textId="77777777" w:rsidR="009853E2" w:rsidRDefault="009853E2" w:rsidP="009853E2">
            <w:pPr>
              <w:rPr>
                <w:lang w:val="en-US"/>
              </w:rPr>
            </w:pPr>
          </w:p>
        </w:tc>
      </w:tr>
      <w:tr w:rsidR="009853E2" w14:paraId="347B12C1" w14:textId="77777777" w:rsidTr="00E86EDE">
        <w:tc>
          <w:tcPr>
            <w:tcW w:w="717" w:type="dxa"/>
          </w:tcPr>
          <w:p w14:paraId="5559131D" w14:textId="72D95D95" w:rsidR="009853E2" w:rsidRDefault="009853E2" w:rsidP="009853E2">
            <w:pPr>
              <w:rPr>
                <w:rFonts w:ascii="Arial" w:hAnsi="Arial" w:cs="Arial"/>
                <w:b/>
                <w:sz w:val="20"/>
                <w:szCs w:val="20"/>
                <w:lang w:val="en-US"/>
              </w:rPr>
            </w:pPr>
            <w:r>
              <w:rPr>
                <w:rFonts w:ascii="Arial" w:hAnsi="Arial" w:cs="Arial"/>
                <w:b/>
                <w:sz w:val="20"/>
                <w:szCs w:val="20"/>
                <w:lang w:val="en-US"/>
              </w:rPr>
              <w:t>03/9</w:t>
            </w:r>
          </w:p>
        </w:tc>
        <w:tc>
          <w:tcPr>
            <w:tcW w:w="9201" w:type="dxa"/>
          </w:tcPr>
          <w:p w14:paraId="553F109B" w14:textId="5D7EA423" w:rsidR="009853E2" w:rsidRPr="009853E2" w:rsidRDefault="009853E2" w:rsidP="009853E2">
            <w:pPr>
              <w:rPr>
                <w:lang w:val="en-GB"/>
              </w:rPr>
            </w:pPr>
            <w:r w:rsidRPr="009853E2">
              <w:rPr>
                <w:lang w:val="en-GB"/>
              </w:rPr>
              <w:t>Transport &amp; logistics (delivery of materials)</w:t>
            </w:r>
          </w:p>
        </w:tc>
        <w:tc>
          <w:tcPr>
            <w:tcW w:w="1843" w:type="dxa"/>
          </w:tcPr>
          <w:p w14:paraId="6F6CF8AD" w14:textId="65B02403" w:rsidR="009853E2" w:rsidRDefault="009853E2" w:rsidP="009853E2">
            <w:pPr>
              <w:rPr>
                <w:lang w:val="en-US"/>
              </w:rPr>
            </w:pPr>
            <w:r>
              <w:rPr>
                <w:lang w:val="en-US"/>
              </w:rPr>
              <w:t xml:space="preserve">Lumpsum </w:t>
            </w:r>
          </w:p>
        </w:tc>
        <w:tc>
          <w:tcPr>
            <w:tcW w:w="1842" w:type="dxa"/>
          </w:tcPr>
          <w:p w14:paraId="428CF40B" w14:textId="77777777" w:rsidR="009853E2" w:rsidRDefault="009853E2" w:rsidP="009853E2">
            <w:pPr>
              <w:rPr>
                <w:lang w:val="en-US"/>
              </w:rPr>
            </w:pPr>
          </w:p>
        </w:tc>
      </w:tr>
      <w:tr w:rsidR="00193611" w14:paraId="12B57A33" w14:textId="77777777" w:rsidTr="00E86EDE">
        <w:tc>
          <w:tcPr>
            <w:tcW w:w="717" w:type="dxa"/>
          </w:tcPr>
          <w:p w14:paraId="12F7E5D3" w14:textId="4B095764" w:rsidR="00193611" w:rsidRDefault="00193611" w:rsidP="009853E2">
            <w:pPr>
              <w:rPr>
                <w:rFonts w:ascii="Arial" w:hAnsi="Arial" w:cs="Arial"/>
                <w:b/>
                <w:sz w:val="20"/>
                <w:szCs w:val="20"/>
                <w:lang w:val="en-US"/>
              </w:rPr>
            </w:pPr>
            <w:r>
              <w:rPr>
                <w:rFonts w:ascii="Arial" w:hAnsi="Arial" w:cs="Arial"/>
                <w:b/>
                <w:sz w:val="20"/>
                <w:szCs w:val="20"/>
                <w:lang w:val="en-US"/>
              </w:rPr>
              <w:t>03/10</w:t>
            </w:r>
          </w:p>
        </w:tc>
        <w:tc>
          <w:tcPr>
            <w:tcW w:w="9201" w:type="dxa"/>
          </w:tcPr>
          <w:p w14:paraId="4B38976F" w14:textId="5182D2C1" w:rsidR="00193611" w:rsidRPr="009853E2" w:rsidRDefault="00193611" w:rsidP="009853E2">
            <w:pPr>
              <w:rPr>
                <w:lang w:val="en-GB"/>
              </w:rPr>
            </w:pPr>
            <w:r>
              <w:rPr>
                <w:lang w:val="en-GB"/>
              </w:rPr>
              <w:t xml:space="preserve">*Hidden Costs </w:t>
            </w:r>
          </w:p>
        </w:tc>
        <w:tc>
          <w:tcPr>
            <w:tcW w:w="1843" w:type="dxa"/>
          </w:tcPr>
          <w:p w14:paraId="5516579D" w14:textId="5549174A" w:rsidR="00193611" w:rsidRDefault="00193611" w:rsidP="009853E2">
            <w:pPr>
              <w:rPr>
                <w:lang w:val="en-US"/>
              </w:rPr>
            </w:pPr>
            <w:r>
              <w:rPr>
                <w:lang w:val="en-US"/>
              </w:rPr>
              <w:t>Lumpsum</w:t>
            </w:r>
          </w:p>
        </w:tc>
        <w:tc>
          <w:tcPr>
            <w:tcW w:w="1842" w:type="dxa"/>
          </w:tcPr>
          <w:p w14:paraId="552BF727" w14:textId="77777777" w:rsidR="00193611" w:rsidRDefault="00193611" w:rsidP="009853E2">
            <w:pPr>
              <w:rPr>
                <w:lang w:val="en-US"/>
              </w:rPr>
            </w:pPr>
          </w:p>
        </w:tc>
      </w:tr>
      <w:tr w:rsidR="00193611" w14:paraId="39B6EAC0" w14:textId="77777777" w:rsidTr="00E86EDE">
        <w:tc>
          <w:tcPr>
            <w:tcW w:w="9918" w:type="dxa"/>
            <w:gridSpan w:val="2"/>
          </w:tcPr>
          <w:p w14:paraId="29E3D57F" w14:textId="212795D0" w:rsidR="00193611" w:rsidRPr="00193611" w:rsidRDefault="00193611" w:rsidP="00193611">
            <w:pPr>
              <w:jc w:val="right"/>
              <w:rPr>
                <w:b/>
                <w:bCs/>
                <w:lang w:val="en-GB"/>
              </w:rPr>
            </w:pPr>
            <w:r w:rsidRPr="00193611">
              <w:rPr>
                <w:rFonts w:cstheme="minorHAnsi"/>
                <w:b/>
                <w:bCs/>
                <w:lang w:val="en-US"/>
              </w:rPr>
              <w:t>Unit Cost Total (USD)</w:t>
            </w:r>
          </w:p>
        </w:tc>
        <w:tc>
          <w:tcPr>
            <w:tcW w:w="1843" w:type="dxa"/>
          </w:tcPr>
          <w:p w14:paraId="24823172" w14:textId="77777777" w:rsidR="00193611" w:rsidRDefault="00193611" w:rsidP="009853E2">
            <w:pPr>
              <w:rPr>
                <w:lang w:val="en-US"/>
              </w:rPr>
            </w:pPr>
          </w:p>
        </w:tc>
        <w:tc>
          <w:tcPr>
            <w:tcW w:w="1842" w:type="dxa"/>
          </w:tcPr>
          <w:p w14:paraId="31AFA0C1" w14:textId="77777777" w:rsidR="00193611" w:rsidRDefault="00193611" w:rsidP="009853E2">
            <w:pPr>
              <w:rPr>
                <w:lang w:val="en-US"/>
              </w:rPr>
            </w:pPr>
          </w:p>
        </w:tc>
      </w:tr>
    </w:tbl>
    <w:p w14:paraId="3AF93EA5" w14:textId="370B11A1" w:rsidR="009853E2" w:rsidRPr="00E86EDE" w:rsidRDefault="009853E2" w:rsidP="00E86EDE">
      <w:pPr>
        <w:pStyle w:val="ListeMaddemi"/>
        <w:numPr>
          <w:ilvl w:val="0"/>
          <w:numId w:val="5"/>
        </w:numPr>
        <w:spacing w:after="0" w:line="240" w:lineRule="auto"/>
        <w:rPr>
          <w:sz w:val="20"/>
          <w:szCs w:val="20"/>
        </w:rPr>
      </w:pPr>
      <w:r w:rsidRPr="00E86EDE">
        <w:rPr>
          <w:sz w:val="20"/>
          <w:szCs w:val="20"/>
        </w:rPr>
        <w:t>Note: All works and materials comply with local regulations for accessibility.</w:t>
      </w:r>
    </w:p>
    <w:p w14:paraId="06E51CC8" w14:textId="538A91B2" w:rsidR="009853E2" w:rsidRPr="00E86EDE" w:rsidRDefault="009853E2" w:rsidP="00E86EDE">
      <w:pPr>
        <w:pStyle w:val="ListeMaddemi"/>
        <w:numPr>
          <w:ilvl w:val="0"/>
          <w:numId w:val="5"/>
        </w:numPr>
        <w:spacing w:after="0" w:line="240" w:lineRule="auto"/>
        <w:rPr>
          <w:sz w:val="20"/>
          <w:szCs w:val="20"/>
        </w:rPr>
      </w:pPr>
      <w:r w:rsidRPr="00E86EDE">
        <w:rPr>
          <w:sz w:val="20"/>
          <w:szCs w:val="20"/>
        </w:rPr>
        <w:t xml:space="preserve">Prices are indicative and may vary depending on site-specific assessments and requirements. </w:t>
      </w:r>
    </w:p>
    <w:p w14:paraId="011307E1" w14:textId="437FB0E8" w:rsidR="00A96E00" w:rsidRPr="00E86EDE" w:rsidRDefault="009853E2" w:rsidP="00E86EDE">
      <w:pPr>
        <w:pStyle w:val="ListeMaddemi"/>
        <w:numPr>
          <w:ilvl w:val="0"/>
          <w:numId w:val="5"/>
        </w:numPr>
        <w:autoSpaceDE w:val="0"/>
        <w:autoSpaceDN w:val="0"/>
        <w:adjustRightInd w:val="0"/>
        <w:spacing w:after="0" w:line="240" w:lineRule="auto"/>
        <w:rPr>
          <w:rFonts w:cstheme="minorHAnsi"/>
          <w:b/>
          <w:sz w:val="20"/>
          <w:szCs w:val="20"/>
        </w:rPr>
      </w:pPr>
      <w:r w:rsidRPr="00E86EDE">
        <w:rPr>
          <w:sz w:val="20"/>
          <w:szCs w:val="20"/>
        </w:rPr>
        <w:t>The offers should include installation, labor, and material costs.</w:t>
      </w:r>
    </w:p>
    <w:p w14:paraId="24DF2374" w14:textId="38E013F7" w:rsidR="00193611" w:rsidRPr="00E86EDE" w:rsidRDefault="00193611" w:rsidP="00E86EDE">
      <w:pPr>
        <w:pStyle w:val="ListeMaddemi"/>
        <w:numPr>
          <w:ilvl w:val="0"/>
          <w:numId w:val="0"/>
        </w:numPr>
        <w:autoSpaceDE w:val="0"/>
        <w:autoSpaceDN w:val="0"/>
        <w:adjustRightInd w:val="0"/>
        <w:spacing w:after="0" w:line="240" w:lineRule="auto"/>
        <w:ind w:left="360"/>
        <w:rPr>
          <w:b/>
          <w:bCs/>
          <w:sz w:val="20"/>
          <w:szCs w:val="20"/>
          <w:lang w:val="en-GB"/>
        </w:rPr>
      </w:pPr>
      <w:r w:rsidRPr="00E86EDE">
        <w:rPr>
          <w:b/>
          <w:bCs/>
          <w:sz w:val="20"/>
          <w:szCs w:val="20"/>
          <w:lang w:val="en-GB"/>
        </w:rPr>
        <w:t>*Hidden Costs</w:t>
      </w:r>
    </w:p>
    <w:p w14:paraId="40E4E4F9" w14:textId="77777777" w:rsidR="00193611" w:rsidRPr="00E86EDE" w:rsidRDefault="00193611" w:rsidP="00E86EDE">
      <w:pPr>
        <w:pStyle w:val="ListeMaddemi"/>
        <w:numPr>
          <w:ilvl w:val="0"/>
          <w:numId w:val="0"/>
        </w:numPr>
        <w:autoSpaceDE w:val="0"/>
        <w:autoSpaceDN w:val="0"/>
        <w:adjustRightInd w:val="0"/>
        <w:spacing w:after="0" w:line="240" w:lineRule="auto"/>
        <w:ind w:left="360" w:hanging="360"/>
        <w:rPr>
          <w:sz w:val="20"/>
          <w:szCs w:val="20"/>
          <w:lang w:val="en-GB"/>
        </w:rPr>
      </w:pPr>
      <w:r w:rsidRPr="00E86EDE">
        <w:rPr>
          <w:sz w:val="20"/>
          <w:szCs w:val="20"/>
          <w:lang w:val="en-GB"/>
        </w:rPr>
        <w:t>Bidders are requested to carefully consider and include in their financial proposals all potential costs related to the execution of the works, including any</w:t>
      </w:r>
    </w:p>
    <w:p w14:paraId="1F5FCD71" w14:textId="704C79AD" w:rsidR="00193611" w:rsidRPr="00E86EDE" w:rsidRDefault="00193611" w:rsidP="00E86EDE">
      <w:pPr>
        <w:pStyle w:val="ListeMaddemi"/>
        <w:numPr>
          <w:ilvl w:val="0"/>
          <w:numId w:val="0"/>
        </w:numPr>
        <w:autoSpaceDE w:val="0"/>
        <w:autoSpaceDN w:val="0"/>
        <w:adjustRightInd w:val="0"/>
        <w:spacing w:after="0" w:line="240" w:lineRule="auto"/>
        <w:ind w:left="360" w:hanging="360"/>
        <w:rPr>
          <w:sz w:val="20"/>
          <w:szCs w:val="20"/>
          <w:lang w:val="en-GB"/>
        </w:rPr>
      </w:pPr>
      <w:r w:rsidRPr="00E86EDE">
        <w:rPr>
          <w:sz w:val="20"/>
          <w:szCs w:val="20"/>
          <w:lang w:val="en-GB"/>
        </w:rPr>
        <w:t>indirect, unforeseen, or “hidden” costs that may arise during implementation. These may include, but are not limited to:</w:t>
      </w:r>
    </w:p>
    <w:p w14:paraId="395939A6" w14:textId="77777777" w:rsidR="00193611" w:rsidRPr="00E86EDE" w:rsidRDefault="00193611" w:rsidP="00E86EDE">
      <w:pPr>
        <w:pStyle w:val="ListeMaddemi"/>
        <w:numPr>
          <w:ilvl w:val="0"/>
          <w:numId w:val="15"/>
        </w:numPr>
        <w:autoSpaceDE w:val="0"/>
        <w:autoSpaceDN w:val="0"/>
        <w:adjustRightInd w:val="0"/>
        <w:spacing w:after="0" w:line="240" w:lineRule="auto"/>
        <w:rPr>
          <w:sz w:val="20"/>
          <w:szCs w:val="20"/>
          <w:lang w:val="en-GB"/>
        </w:rPr>
      </w:pPr>
      <w:r w:rsidRPr="00E86EDE">
        <w:rPr>
          <w:sz w:val="20"/>
          <w:szCs w:val="20"/>
          <w:lang w:val="en-GB"/>
        </w:rPr>
        <w:t>Technical adjustments and design modifications</w:t>
      </w:r>
    </w:p>
    <w:p w14:paraId="2F0567BA" w14:textId="3523D98B" w:rsidR="00193611" w:rsidRPr="00E86EDE" w:rsidRDefault="00193611" w:rsidP="00E86EDE">
      <w:pPr>
        <w:pStyle w:val="ListeMaddemi"/>
        <w:numPr>
          <w:ilvl w:val="0"/>
          <w:numId w:val="15"/>
        </w:numPr>
        <w:autoSpaceDE w:val="0"/>
        <w:autoSpaceDN w:val="0"/>
        <w:adjustRightInd w:val="0"/>
        <w:spacing w:after="0" w:line="240" w:lineRule="auto"/>
        <w:rPr>
          <w:sz w:val="20"/>
          <w:szCs w:val="20"/>
          <w:lang w:val="en-GB"/>
        </w:rPr>
      </w:pPr>
      <w:r w:rsidRPr="00E86EDE">
        <w:rPr>
          <w:sz w:val="20"/>
          <w:szCs w:val="20"/>
          <w:lang w:val="en-GB"/>
        </w:rPr>
        <w:t>Specialized labour and expert services</w:t>
      </w:r>
    </w:p>
    <w:p w14:paraId="7D691CEA" w14:textId="77777777" w:rsidR="00193611" w:rsidRPr="00E86EDE" w:rsidRDefault="00193611" w:rsidP="00E86EDE">
      <w:pPr>
        <w:pStyle w:val="ListeMaddemi"/>
        <w:numPr>
          <w:ilvl w:val="0"/>
          <w:numId w:val="15"/>
        </w:numPr>
        <w:autoSpaceDE w:val="0"/>
        <w:autoSpaceDN w:val="0"/>
        <w:adjustRightInd w:val="0"/>
        <w:spacing w:after="0" w:line="240" w:lineRule="auto"/>
        <w:rPr>
          <w:sz w:val="20"/>
          <w:szCs w:val="20"/>
          <w:lang w:val="en-GB"/>
        </w:rPr>
      </w:pPr>
      <w:r w:rsidRPr="00E86EDE">
        <w:rPr>
          <w:sz w:val="20"/>
          <w:szCs w:val="20"/>
          <w:lang w:val="en-GB"/>
        </w:rPr>
        <w:t>Material price fluctuations</w:t>
      </w:r>
    </w:p>
    <w:p w14:paraId="44872EC0" w14:textId="77777777" w:rsidR="00193611" w:rsidRPr="00E86EDE" w:rsidRDefault="00193611" w:rsidP="00E86EDE">
      <w:pPr>
        <w:pStyle w:val="ListeMaddemi"/>
        <w:numPr>
          <w:ilvl w:val="0"/>
          <w:numId w:val="15"/>
        </w:numPr>
        <w:autoSpaceDE w:val="0"/>
        <w:autoSpaceDN w:val="0"/>
        <w:adjustRightInd w:val="0"/>
        <w:spacing w:after="0" w:line="240" w:lineRule="auto"/>
        <w:rPr>
          <w:sz w:val="20"/>
          <w:szCs w:val="20"/>
          <w:lang w:val="en-GB"/>
        </w:rPr>
      </w:pPr>
      <w:r w:rsidRPr="00E86EDE">
        <w:rPr>
          <w:sz w:val="20"/>
          <w:szCs w:val="20"/>
          <w:lang w:val="en-GB"/>
        </w:rPr>
        <w:t>Compliance with permits, inspections, and local regulations</w:t>
      </w:r>
    </w:p>
    <w:p w14:paraId="11194B67" w14:textId="77777777" w:rsidR="00193611" w:rsidRPr="00E86EDE" w:rsidRDefault="00193611" w:rsidP="00E86EDE">
      <w:pPr>
        <w:pStyle w:val="ListeMaddemi"/>
        <w:numPr>
          <w:ilvl w:val="0"/>
          <w:numId w:val="15"/>
        </w:numPr>
        <w:autoSpaceDE w:val="0"/>
        <w:autoSpaceDN w:val="0"/>
        <w:adjustRightInd w:val="0"/>
        <w:spacing w:after="0" w:line="240" w:lineRule="auto"/>
        <w:rPr>
          <w:sz w:val="20"/>
          <w:szCs w:val="20"/>
          <w:lang w:val="en-GB"/>
        </w:rPr>
      </w:pPr>
      <w:r w:rsidRPr="00E86EDE">
        <w:rPr>
          <w:sz w:val="20"/>
          <w:szCs w:val="20"/>
          <w:lang w:val="en-GB"/>
        </w:rPr>
        <w:t>Maintenance, support, and training related to installed accessibility features</w:t>
      </w:r>
    </w:p>
    <w:p w14:paraId="126E651E" w14:textId="77777777" w:rsidR="00193611" w:rsidRPr="00E86EDE" w:rsidRDefault="00193611" w:rsidP="00E86EDE">
      <w:pPr>
        <w:pStyle w:val="ListeMaddemi"/>
        <w:numPr>
          <w:ilvl w:val="0"/>
          <w:numId w:val="15"/>
        </w:numPr>
        <w:autoSpaceDE w:val="0"/>
        <w:autoSpaceDN w:val="0"/>
        <w:adjustRightInd w:val="0"/>
        <w:spacing w:after="0" w:line="240" w:lineRule="auto"/>
        <w:rPr>
          <w:sz w:val="20"/>
          <w:szCs w:val="20"/>
          <w:lang w:val="en-GB"/>
        </w:rPr>
      </w:pPr>
      <w:r w:rsidRPr="00E86EDE">
        <w:rPr>
          <w:sz w:val="20"/>
          <w:szCs w:val="20"/>
          <w:lang w:val="en-GB"/>
        </w:rPr>
        <w:t>Contingency costs for unexpected challenges</w:t>
      </w:r>
    </w:p>
    <w:p w14:paraId="5C69CA72" w14:textId="77777777" w:rsidR="00193611" w:rsidRPr="00E86EDE" w:rsidRDefault="00193611" w:rsidP="00E86EDE">
      <w:pPr>
        <w:pStyle w:val="ListeMaddemi"/>
        <w:numPr>
          <w:ilvl w:val="0"/>
          <w:numId w:val="0"/>
        </w:numPr>
        <w:autoSpaceDE w:val="0"/>
        <w:autoSpaceDN w:val="0"/>
        <w:adjustRightInd w:val="0"/>
        <w:spacing w:after="0" w:line="240" w:lineRule="auto"/>
        <w:ind w:left="360" w:hanging="360"/>
        <w:rPr>
          <w:sz w:val="20"/>
          <w:szCs w:val="20"/>
          <w:lang w:val="en-GB"/>
        </w:rPr>
      </w:pPr>
      <w:r w:rsidRPr="00E86EDE">
        <w:rPr>
          <w:sz w:val="20"/>
          <w:szCs w:val="20"/>
          <w:lang w:val="en-GB"/>
        </w:rPr>
        <w:t xml:space="preserve">Failure to account for such costs in the bid may not be accepted as a valid reason for contract variations or additional payments. Bidders shall ensure that </w:t>
      </w:r>
    </w:p>
    <w:p w14:paraId="245B7C41" w14:textId="1DF9DBD2" w:rsidR="00193611" w:rsidRDefault="00193611" w:rsidP="00E86EDE">
      <w:pPr>
        <w:pStyle w:val="ListeMaddemi"/>
        <w:numPr>
          <w:ilvl w:val="0"/>
          <w:numId w:val="0"/>
        </w:numPr>
        <w:autoSpaceDE w:val="0"/>
        <w:autoSpaceDN w:val="0"/>
        <w:adjustRightInd w:val="0"/>
        <w:spacing w:after="0" w:line="240" w:lineRule="auto"/>
        <w:ind w:left="360" w:hanging="360"/>
        <w:rPr>
          <w:sz w:val="20"/>
          <w:szCs w:val="20"/>
          <w:lang w:val="en-GB"/>
        </w:rPr>
      </w:pPr>
      <w:r w:rsidRPr="00E86EDE">
        <w:rPr>
          <w:sz w:val="20"/>
          <w:szCs w:val="20"/>
          <w:lang w:val="en-GB"/>
        </w:rPr>
        <w:t>their proposed prices are fully inclusive and sufficient for the complete and satisfactory delivery of the project scope.</w:t>
      </w:r>
    </w:p>
    <w:p w14:paraId="3AAEC0B4" w14:textId="77777777" w:rsidR="00122474" w:rsidRDefault="00122474" w:rsidP="00122474">
      <w:pPr>
        <w:rPr>
          <w:rFonts w:cstheme="minorHAnsi"/>
          <w:b/>
          <w:color w:val="FFFFFF" w:themeColor="background1"/>
          <w:sz w:val="28"/>
          <w:szCs w:val="28"/>
          <w:highlight w:val="black"/>
          <w:lang w:val="en-US"/>
        </w:rPr>
      </w:pPr>
      <w:r w:rsidRPr="0052071D">
        <w:rPr>
          <w:rFonts w:cstheme="minorHAnsi"/>
          <w:b/>
          <w:color w:val="FFFFFF" w:themeColor="background1"/>
          <w:sz w:val="28"/>
          <w:szCs w:val="28"/>
          <w:highlight w:val="black"/>
          <w:lang w:val="en-US"/>
        </w:rPr>
        <w:lastRenderedPageBreak/>
        <w:t>Part B – OFFER</w:t>
      </w:r>
      <w:r>
        <w:rPr>
          <w:rFonts w:cstheme="minorHAnsi"/>
          <w:b/>
          <w:color w:val="FFFFFF" w:themeColor="background1"/>
          <w:sz w:val="28"/>
          <w:szCs w:val="28"/>
          <w:highlight w:val="black"/>
          <w:lang w:val="en-US"/>
        </w:rPr>
        <w:t xml:space="preserve"> </w:t>
      </w:r>
      <w:r w:rsidRPr="0052071D">
        <w:rPr>
          <w:rFonts w:cstheme="minorHAnsi"/>
          <w:b/>
          <w:color w:val="FFFFFF" w:themeColor="background1"/>
          <w:sz w:val="28"/>
          <w:szCs w:val="28"/>
          <w:highlight w:val="black"/>
          <w:lang w:val="en-US"/>
        </w:rPr>
        <w:t>FORM</w:t>
      </w:r>
      <w:r>
        <w:rPr>
          <w:rFonts w:cstheme="minorHAnsi"/>
          <w:b/>
          <w:color w:val="FFFFFF" w:themeColor="background1"/>
          <w:sz w:val="28"/>
          <w:szCs w:val="28"/>
          <w:highlight w:val="black"/>
          <w:lang w:val="en-US"/>
        </w:rPr>
        <w:t xml:space="preserve"> </w:t>
      </w:r>
    </w:p>
    <w:p w14:paraId="5D2388BD" w14:textId="77777777" w:rsidR="00122474" w:rsidRPr="0052071D" w:rsidRDefault="00122474" w:rsidP="00122474">
      <w:pPr>
        <w:spacing w:after="0"/>
        <w:rPr>
          <w:rFonts w:cstheme="minorHAnsi"/>
          <w:b/>
          <w:sz w:val="28"/>
          <w:szCs w:val="28"/>
          <w:lang w:val="en-US"/>
        </w:rPr>
      </w:pPr>
      <w:r>
        <w:rPr>
          <w:rFonts w:cstheme="minorHAnsi"/>
          <w:b/>
          <w:sz w:val="28"/>
          <w:szCs w:val="28"/>
          <w:lang w:val="en-US"/>
        </w:rPr>
        <w:t>Tender Publication Date: 11/08</w:t>
      </w:r>
      <w:r w:rsidRPr="0052071D">
        <w:rPr>
          <w:rFonts w:cstheme="minorHAnsi"/>
          <w:b/>
          <w:sz w:val="28"/>
          <w:szCs w:val="28"/>
          <w:lang w:val="en-US"/>
        </w:rPr>
        <w:t>/20</w:t>
      </w:r>
      <w:r>
        <w:rPr>
          <w:rFonts w:cstheme="minorHAnsi"/>
          <w:b/>
          <w:sz w:val="28"/>
          <w:szCs w:val="28"/>
          <w:lang w:val="en-US"/>
        </w:rPr>
        <w:t>25</w:t>
      </w:r>
    </w:p>
    <w:p w14:paraId="3741A236" w14:textId="77777777" w:rsidR="00122474" w:rsidRPr="0052071D" w:rsidRDefault="00122474" w:rsidP="00122474">
      <w:pPr>
        <w:spacing w:after="0"/>
        <w:rPr>
          <w:rFonts w:cstheme="minorHAnsi"/>
          <w:b/>
          <w:sz w:val="28"/>
          <w:szCs w:val="28"/>
          <w:lang w:val="en-US"/>
        </w:rPr>
      </w:pPr>
      <w:r w:rsidRPr="0052071D">
        <w:rPr>
          <w:rFonts w:cstheme="minorHAnsi"/>
          <w:b/>
          <w:sz w:val="28"/>
          <w:szCs w:val="28"/>
          <w:lang w:val="en-US"/>
        </w:rPr>
        <w:t>Tender Reference: IDR</w:t>
      </w:r>
      <w:r w:rsidRPr="00AE0178">
        <w:t xml:space="preserve"> </w:t>
      </w:r>
      <w:r w:rsidRPr="00AE0178">
        <w:rPr>
          <w:rFonts w:cstheme="minorHAnsi"/>
          <w:b/>
          <w:sz w:val="28"/>
          <w:szCs w:val="28"/>
          <w:lang w:val="en-US"/>
        </w:rPr>
        <w:t>0525960</w:t>
      </w:r>
      <w:r>
        <w:rPr>
          <w:rFonts w:cstheme="minorHAnsi"/>
          <w:b/>
          <w:sz w:val="28"/>
          <w:szCs w:val="28"/>
          <w:lang w:val="en-US"/>
        </w:rPr>
        <w:t>I</w:t>
      </w:r>
      <w:r w:rsidRPr="0052071D">
        <w:rPr>
          <w:rFonts w:cstheme="minorHAnsi"/>
          <w:b/>
          <w:sz w:val="28"/>
          <w:szCs w:val="28"/>
          <w:lang w:val="en-US"/>
        </w:rPr>
        <w:t>BC – 01</w:t>
      </w:r>
    </w:p>
    <w:p w14:paraId="6BF8CC81" w14:textId="77777777" w:rsidR="00122474" w:rsidRDefault="00122474" w:rsidP="00122474">
      <w:pPr>
        <w:ind w:right="-426"/>
        <w:jc w:val="both"/>
        <w:rPr>
          <w:rFonts w:cstheme="minorHAnsi"/>
          <w:b/>
          <w:color w:val="FFFFFF" w:themeColor="background1"/>
          <w:sz w:val="28"/>
          <w:szCs w:val="28"/>
          <w:highlight w:val="black"/>
          <w:lang w:val="en-US"/>
        </w:rPr>
      </w:pPr>
    </w:p>
    <w:p w14:paraId="42CA575E" w14:textId="77777777" w:rsidR="00122474" w:rsidRPr="00DE6E81" w:rsidRDefault="00122474" w:rsidP="00122474">
      <w:pPr>
        <w:ind w:right="-426"/>
        <w:jc w:val="both"/>
        <w:rPr>
          <w:rFonts w:cstheme="minorHAnsi"/>
          <w:b/>
          <w:color w:val="FFFFFF" w:themeColor="background1"/>
          <w:sz w:val="28"/>
          <w:szCs w:val="28"/>
          <w:lang w:val="en-US"/>
        </w:rPr>
      </w:pPr>
      <w:r w:rsidRPr="00DE6E81">
        <w:rPr>
          <w:rFonts w:cstheme="minorHAnsi"/>
          <w:b/>
          <w:color w:val="FFFFFF" w:themeColor="background1"/>
          <w:sz w:val="28"/>
          <w:szCs w:val="28"/>
          <w:highlight w:val="black"/>
          <w:lang w:val="en-US"/>
        </w:rPr>
        <w:t xml:space="preserve">For Bidder’s Use </w:t>
      </w:r>
    </w:p>
    <w:p w14:paraId="67867734" w14:textId="7805753C" w:rsidR="00122474" w:rsidRDefault="00122474" w:rsidP="00122474">
      <w:pPr>
        <w:spacing w:after="0" w:line="240" w:lineRule="auto"/>
        <w:rPr>
          <w:rFonts w:cstheme="minorHAnsi"/>
          <w:lang w:val="en-US"/>
        </w:rPr>
      </w:pPr>
      <w:r w:rsidRPr="000C26D5">
        <w:rPr>
          <w:rFonts w:cstheme="minorHAnsi"/>
          <w:lang w:val="en-US"/>
        </w:rPr>
        <w:t xml:space="preserve">I undersigned </w:t>
      </w:r>
      <w:r w:rsidRPr="00374C80">
        <w:rPr>
          <w:rFonts w:cstheme="minorHAnsi"/>
          <w:lang w:val="en-US"/>
        </w:rPr>
        <w:t>…………………</w:t>
      </w:r>
      <w:r>
        <w:rPr>
          <w:rFonts w:cstheme="minorHAnsi"/>
          <w:lang w:val="en-US"/>
        </w:rPr>
        <w:t>…...</w:t>
      </w:r>
      <w:r>
        <w:rPr>
          <w:rFonts w:cstheme="minorHAnsi"/>
        </w:rPr>
        <w:t>,</w:t>
      </w:r>
      <w:r>
        <w:rPr>
          <w:rFonts w:cstheme="minorHAnsi"/>
          <w:lang w:val="en-US"/>
        </w:rPr>
        <w:t xml:space="preserve"> </w:t>
      </w:r>
      <w:r w:rsidRPr="00374C80">
        <w:rPr>
          <w:rFonts w:cstheme="minorHAnsi"/>
          <w:lang w:val="en-US"/>
        </w:rPr>
        <w:t>the Bidder</w:t>
      </w:r>
      <w:r>
        <w:rPr>
          <w:rFonts w:cstheme="minorHAnsi"/>
          <w:lang w:val="en-US"/>
        </w:rPr>
        <w:t xml:space="preserve">, </w:t>
      </w:r>
      <w:r w:rsidRPr="00374C80">
        <w:rPr>
          <w:rFonts w:cstheme="minorHAnsi"/>
          <w:lang w:val="en-US"/>
        </w:rPr>
        <w:t xml:space="preserve">and agree with the </w:t>
      </w:r>
      <w:r>
        <w:rPr>
          <w:rFonts w:cstheme="minorHAnsi"/>
          <w:lang w:val="en-US"/>
        </w:rPr>
        <w:t>offer form</w:t>
      </w:r>
      <w:r w:rsidRPr="00374C80">
        <w:rPr>
          <w:rFonts w:cstheme="minorHAnsi"/>
          <w:lang w:val="en-US"/>
        </w:rPr>
        <w:t xml:space="preserve"> of this Call for Tender.</w:t>
      </w:r>
    </w:p>
    <w:p w14:paraId="2C97FFBA" w14:textId="77777777" w:rsidR="00122474" w:rsidRPr="00374C80" w:rsidRDefault="00122474" w:rsidP="00122474">
      <w:pPr>
        <w:spacing w:after="0" w:line="240" w:lineRule="auto"/>
        <w:rPr>
          <w:rFonts w:cstheme="minorHAnsi"/>
          <w:lang w:val="en-US"/>
        </w:rPr>
      </w:pPr>
    </w:p>
    <w:p w14:paraId="5E3A4362" w14:textId="7EE871A2" w:rsidR="00122474" w:rsidRDefault="00122474" w:rsidP="00122474">
      <w:pPr>
        <w:ind w:right="-426"/>
        <w:jc w:val="both"/>
        <w:rPr>
          <w:rFonts w:cstheme="minorHAnsi"/>
        </w:rPr>
      </w:pPr>
      <w:r w:rsidRPr="00374C80">
        <w:rPr>
          <w:rFonts w:cstheme="minorHAnsi"/>
          <w:lang w:val="en-US"/>
        </w:rPr>
        <w:t>Company Name: …………………</w:t>
      </w:r>
      <w:r>
        <w:rPr>
          <w:rFonts w:cstheme="minorHAnsi"/>
          <w:lang w:val="en-US"/>
        </w:rPr>
        <w:t>…...</w:t>
      </w:r>
    </w:p>
    <w:p w14:paraId="7C37E502" w14:textId="2366D435" w:rsidR="00122474" w:rsidRDefault="00122474" w:rsidP="00122474">
      <w:pPr>
        <w:ind w:right="-426"/>
        <w:jc w:val="both"/>
        <w:rPr>
          <w:rFonts w:cstheme="minorHAnsi"/>
          <w:lang w:val="en-US"/>
        </w:rPr>
      </w:pPr>
      <w:r w:rsidRPr="00374C80">
        <w:rPr>
          <w:rFonts w:cstheme="minorHAnsi"/>
          <w:lang w:val="en-US"/>
        </w:rPr>
        <w:t>Authorized Representative Name: …………………</w:t>
      </w:r>
      <w:r>
        <w:rPr>
          <w:rFonts w:cstheme="minorHAnsi"/>
          <w:lang w:val="en-US"/>
        </w:rPr>
        <w:t>…...</w:t>
      </w:r>
    </w:p>
    <w:p w14:paraId="075978D6" w14:textId="77777777" w:rsidR="00122474" w:rsidRDefault="00122474" w:rsidP="00122474">
      <w:pPr>
        <w:ind w:right="-426"/>
        <w:jc w:val="both"/>
        <w:rPr>
          <w:rFonts w:cstheme="minorHAnsi"/>
          <w:lang w:val="en-US"/>
        </w:rPr>
      </w:pPr>
      <w:r>
        <w:rPr>
          <w:rFonts w:cstheme="minorHAnsi"/>
          <w:lang w:val="en-US"/>
        </w:rPr>
        <w:t>Signatu</w:t>
      </w:r>
      <w:r w:rsidRPr="00374C80">
        <w:rPr>
          <w:rFonts w:cstheme="minorHAnsi"/>
          <w:lang w:val="en-US"/>
        </w:rPr>
        <w:t>re: ……………………………………………………………………………</w:t>
      </w:r>
      <w:r>
        <w:rPr>
          <w:rFonts w:cstheme="minorHAnsi"/>
          <w:lang w:val="en-US"/>
        </w:rPr>
        <w:t>…………</w:t>
      </w:r>
    </w:p>
    <w:p w14:paraId="0E7D6E01" w14:textId="4575F062" w:rsidR="00122474" w:rsidRPr="00F53A34" w:rsidRDefault="00122474" w:rsidP="00122474">
      <w:pPr>
        <w:pStyle w:val="ListeMaddemi"/>
        <w:numPr>
          <w:ilvl w:val="0"/>
          <w:numId w:val="0"/>
        </w:numPr>
        <w:autoSpaceDE w:val="0"/>
        <w:autoSpaceDN w:val="0"/>
        <w:adjustRightInd w:val="0"/>
        <w:spacing w:after="0" w:line="240" w:lineRule="auto"/>
        <w:ind w:left="360" w:hanging="360"/>
        <w:rPr>
          <w:rFonts w:cstheme="minorHAnsi"/>
          <w:b/>
        </w:rPr>
      </w:pPr>
      <w:r>
        <w:rPr>
          <w:rFonts w:cstheme="minorHAnsi"/>
        </w:rPr>
        <w:t xml:space="preserve">Date: </w:t>
      </w:r>
      <w:r w:rsidRPr="00374C80">
        <w:rPr>
          <w:rFonts w:cstheme="minorHAnsi"/>
        </w:rPr>
        <w:t>…………………</w:t>
      </w:r>
      <w:r>
        <w:rPr>
          <w:rFonts w:cstheme="minorHAnsi"/>
        </w:rPr>
        <w:t>…...</w:t>
      </w:r>
    </w:p>
    <w:p w14:paraId="57678D90" w14:textId="77777777" w:rsidR="00122474" w:rsidRPr="00F53A34" w:rsidRDefault="00122474" w:rsidP="00E86EDE">
      <w:pPr>
        <w:pStyle w:val="ListeMaddemi"/>
        <w:numPr>
          <w:ilvl w:val="0"/>
          <w:numId w:val="0"/>
        </w:numPr>
        <w:autoSpaceDE w:val="0"/>
        <w:autoSpaceDN w:val="0"/>
        <w:adjustRightInd w:val="0"/>
        <w:spacing w:after="0" w:line="240" w:lineRule="auto"/>
        <w:ind w:left="360" w:hanging="360"/>
        <w:rPr>
          <w:rFonts w:cstheme="minorHAnsi"/>
          <w:b/>
        </w:rPr>
      </w:pPr>
    </w:p>
    <w:sectPr w:rsidR="00122474" w:rsidRPr="00F53A34" w:rsidSect="00927134">
      <w:foot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8FDC4" w14:textId="77777777" w:rsidR="00B20016" w:rsidRDefault="00B20016" w:rsidP="0007357A">
      <w:pPr>
        <w:spacing w:after="0" w:line="240" w:lineRule="auto"/>
      </w:pPr>
      <w:r>
        <w:separator/>
      </w:r>
    </w:p>
  </w:endnote>
  <w:endnote w:type="continuationSeparator" w:id="0">
    <w:p w14:paraId="2E66E65D" w14:textId="77777777" w:rsidR="00B20016" w:rsidRDefault="00B20016" w:rsidP="00073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4781356"/>
      <w:docPartObj>
        <w:docPartGallery w:val="Page Numbers (Bottom of Page)"/>
        <w:docPartUnique/>
      </w:docPartObj>
    </w:sdtPr>
    <w:sdtContent>
      <w:p w14:paraId="3AB3BB8A" w14:textId="77777777" w:rsidR="0007357A" w:rsidRDefault="0007357A">
        <w:pPr>
          <w:pStyle w:val="AltBilgi"/>
          <w:jc w:val="right"/>
        </w:pPr>
        <w:r>
          <w:fldChar w:fldCharType="begin"/>
        </w:r>
        <w:r>
          <w:instrText>PAGE   \* MERGEFORMAT</w:instrText>
        </w:r>
        <w:r>
          <w:fldChar w:fldCharType="separate"/>
        </w:r>
        <w:r w:rsidR="00FB5D4F">
          <w:rPr>
            <w:noProof/>
          </w:rPr>
          <w:t>6</w:t>
        </w:r>
        <w:r>
          <w:fldChar w:fldCharType="end"/>
        </w:r>
      </w:p>
    </w:sdtContent>
  </w:sdt>
  <w:p w14:paraId="1C2E7660" w14:textId="77777777" w:rsidR="0007357A" w:rsidRDefault="0007357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7DF4E" w14:textId="77777777" w:rsidR="00B20016" w:rsidRDefault="00B20016" w:rsidP="0007357A">
      <w:pPr>
        <w:spacing w:after="0" w:line="240" w:lineRule="auto"/>
      </w:pPr>
      <w:r>
        <w:separator/>
      </w:r>
    </w:p>
  </w:footnote>
  <w:footnote w:type="continuationSeparator" w:id="0">
    <w:p w14:paraId="2F10561A" w14:textId="77777777" w:rsidR="00B20016" w:rsidRDefault="00B20016" w:rsidP="000735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6E8813C"/>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10386367"/>
    <w:multiLevelType w:val="multilevel"/>
    <w:tmpl w:val="E25EB8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A958D2"/>
    <w:multiLevelType w:val="multilevel"/>
    <w:tmpl w:val="6BE0F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75F59"/>
    <w:multiLevelType w:val="multilevel"/>
    <w:tmpl w:val="30160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F46660"/>
    <w:multiLevelType w:val="hybridMultilevel"/>
    <w:tmpl w:val="5D3C601E"/>
    <w:lvl w:ilvl="0" w:tplc="7454287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5580E50"/>
    <w:multiLevelType w:val="multilevel"/>
    <w:tmpl w:val="953E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A5616C"/>
    <w:multiLevelType w:val="multilevel"/>
    <w:tmpl w:val="508A146C"/>
    <w:lvl w:ilvl="0">
      <w:start w:val="1"/>
      <w:numFmt w:val="bullet"/>
      <w:lvlText w:val=""/>
      <w:lvlJc w:val="left"/>
      <w:pPr>
        <w:tabs>
          <w:tab w:val="num" w:pos="1636"/>
        </w:tabs>
        <w:ind w:left="163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51557B"/>
    <w:multiLevelType w:val="multilevel"/>
    <w:tmpl w:val="30C2C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381956"/>
    <w:multiLevelType w:val="hybridMultilevel"/>
    <w:tmpl w:val="8246176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54CC6866"/>
    <w:multiLevelType w:val="multilevel"/>
    <w:tmpl w:val="AF18A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9B5A1C"/>
    <w:multiLevelType w:val="multilevel"/>
    <w:tmpl w:val="4F4C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FD555B"/>
    <w:multiLevelType w:val="multilevel"/>
    <w:tmpl w:val="ACFAA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FA11D8"/>
    <w:multiLevelType w:val="hybridMultilevel"/>
    <w:tmpl w:val="AC1642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C6176F3"/>
    <w:multiLevelType w:val="multilevel"/>
    <w:tmpl w:val="34E4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CE3FB6"/>
    <w:multiLevelType w:val="multilevel"/>
    <w:tmpl w:val="BAE4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5478751">
    <w:abstractNumId w:val="4"/>
  </w:num>
  <w:num w:numId="2" w16cid:durableId="818689223">
    <w:abstractNumId w:val="6"/>
  </w:num>
  <w:num w:numId="3" w16cid:durableId="1225263229">
    <w:abstractNumId w:val="12"/>
  </w:num>
  <w:num w:numId="4" w16cid:durableId="291639486">
    <w:abstractNumId w:val="0"/>
  </w:num>
  <w:num w:numId="5" w16cid:durableId="1323313745">
    <w:abstractNumId w:val="8"/>
  </w:num>
  <w:num w:numId="6" w16cid:durableId="198862803">
    <w:abstractNumId w:val="11"/>
  </w:num>
  <w:num w:numId="7" w16cid:durableId="832258221">
    <w:abstractNumId w:val="7"/>
  </w:num>
  <w:num w:numId="8" w16cid:durableId="876963688">
    <w:abstractNumId w:val="10"/>
  </w:num>
  <w:num w:numId="9" w16cid:durableId="1611740731">
    <w:abstractNumId w:val="3"/>
  </w:num>
  <w:num w:numId="10" w16cid:durableId="2017415659">
    <w:abstractNumId w:val="9"/>
  </w:num>
  <w:num w:numId="11" w16cid:durableId="427039791">
    <w:abstractNumId w:val="5"/>
  </w:num>
  <w:num w:numId="12" w16cid:durableId="430853671">
    <w:abstractNumId w:val="2"/>
  </w:num>
  <w:num w:numId="13" w16cid:durableId="481698331">
    <w:abstractNumId w:val="14"/>
  </w:num>
  <w:num w:numId="14" w16cid:durableId="650523324">
    <w:abstractNumId w:val="13"/>
  </w:num>
  <w:num w:numId="15" w16cid:durableId="1001855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56F"/>
    <w:rsid w:val="00037149"/>
    <w:rsid w:val="0007357A"/>
    <w:rsid w:val="000C1941"/>
    <w:rsid w:val="000D56DE"/>
    <w:rsid w:val="000D656F"/>
    <w:rsid w:val="00116764"/>
    <w:rsid w:val="00122474"/>
    <w:rsid w:val="00193611"/>
    <w:rsid w:val="002411C2"/>
    <w:rsid w:val="00284E29"/>
    <w:rsid w:val="00291000"/>
    <w:rsid w:val="0029250A"/>
    <w:rsid w:val="002C4361"/>
    <w:rsid w:val="003D2548"/>
    <w:rsid w:val="003D62BB"/>
    <w:rsid w:val="003E5008"/>
    <w:rsid w:val="00426CB1"/>
    <w:rsid w:val="004320F9"/>
    <w:rsid w:val="004675F3"/>
    <w:rsid w:val="00515339"/>
    <w:rsid w:val="005B3212"/>
    <w:rsid w:val="005D49FF"/>
    <w:rsid w:val="00663797"/>
    <w:rsid w:val="00670C29"/>
    <w:rsid w:val="006A047D"/>
    <w:rsid w:val="006B3924"/>
    <w:rsid w:val="006C0AD9"/>
    <w:rsid w:val="00757431"/>
    <w:rsid w:val="0079502A"/>
    <w:rsid w:val="007C20A7"/>
    <w:rsid w:val="007E0FDC"/>
    <w:rsid w:val="008853F3"/>
    <w:rsid w:val="00895A26"/>
    <w:rsid w:val="008E0268"/>
    <w:rsid w:val="00927134"/>
    <w:rsid w:val="009853E2"/>
    <w:rsid w:val="009F4EC3"/>
    <w:rsid w:val="00A64BF4"/>
    <w:rsid w:val="00A7423C"/>
    <w:rsid w:val="00A96E00"/>
    <w:rsid w:val="00AE36DE"/>
    <w:rsid w:val="00B20016"/>
    <w:rsid w:val="00BD5A6C"/>
    <w:rsid w:val="00C27461"/>
    <w:rsid w:val="00C34B95"/>
    <w:rsid w:val="00CD4C3F"/>
    <w:rsid w:val="00D00DEE"/>
    <w:rsid w:val="00D3709B"/>
    <w:rsid w:val="00DD4820"/>
    <w:rsid w:val="00E05CBF"/>
    <w:rsid w:val="00E86EDE"/>
    <w:rsid w:val="00EA6AA9"/>
    <w:rsid w:val="00F3510F"/>
    <w:rsid w:val="00F53A34"/>
    <w:rsid w:val="00FB5D4F"/>
    <w:rsid w:val="00FC2CE5"/>
    <w:rsid w:val="00FC71C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AE408"/>
  <w15:chartTrackingRefBased/>
  <w15:docId w15:val="{B485AB5A-F2F0-4A96-9164-F8C5E6F84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56F"/>
  </w:style>
  <w:style w:type="paragraph" w:styleId="Balk1">
    <w:name w:val="heading 1"/>
    <w:basedOn w:val="Normal"/>
    <w:link w:val="Balk1Char"/>
    <w:uiPriority w:val="9"/>
    <w:qFormat/>
    <w:rsid w:val="000D65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next w:val="Normal"/>
    <w:link w:val="Balk3Char"/>
    <w:uiPriority w:val="9"/>
    <w:semiHidden/>
    <w:unhideWhenUsed/>
    <w:qFormat/>
    <w:rsid w:val="0019361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semiHidden/>
    <w:unhideWhenUsed/>
    <w:qFormat/>
    <w:rsid w:val="009853E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D656F"/>
    <w:rPr>
      <w:rFonts w:ascii="Times New Roman" w:eastAsia="Times New Roman" w:hAnsi="Times New Roman" w:cs="Times New Roman"/>
      <w:b/>
      <w:bCs/>
      <w:kern w:val="36"/>
      <w:sz w:val="48"/>
      <w:szCs w:val="48"/>
      <w:lang w:eastAsia="tr-TR"/>
    </w:rPr>
  </w:style>
  <w:style w:type="paragraph" w:styleId="ListeParagraf">
    <w:name w:val="List Paragraph"/>
    <w:basedOn w:val="Normal"/>
    <w:uiPriority w:val="34"/>
    <w:qFormat/>
    <w:rsid w:val="000D656F"/>
    <w:pPr>
      <w:ind w:left="720"/>
      <w:contextualSpacing/>
    </w:pPr>
  </w:style>
  <w:style w:type="table" w:styleId="TabloKlavuzu">
    <w:name w:val="Table Grid"/>
    <w:basedOn w:val="NormalTablo"/>
    <w:uiPriority w:val="39"/>
    <w:rsid w:val="000D6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7357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7357A"/>
  </w:style>
  <w:style w:type="paragraph" w:styleId="AltBilgi">
    <w:name w:val="footer"/>
    <w:basedOn w:val="Normal"/>
    <w:link w:val="AltBilgiChar"/>
    <w:uiPriority w:val="99"/>
    <w:unhideWhenUsed/>
    <w:rsid w:val="0007357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7357A"/>
  </w:style>
  <w:style w:type="paragraph" w:styleId="ListeMaddemi">
    <w:name w:val="List Bullet"/>
    <w:basedOn w:val="Normal"/>
    <w:uiPriority w:val="99"/>
    <w:unhideWhenUsed/>
    <w:rsid w:val="009853E2"/>
    <w:pPr>
      <w:numPr>
        <w:numId w:val="4"/>
      </w:numPr>
      <w:spacing w:after="200" w:line="276" w:lineRule="auto"/>
      <w:contextualSpacing/>
    </w:pPr>
    <w:rPr>
      <w:rFonts w:eastAsiaTheme="minorEastAsia"/>
      <w:lang w:val="en-US"/>
    </w:rPr>
  </w:style>
  <w:style w:type="character" w:customStyle="1" w:styleId="Balk4Char">
    <w:name w:val="Başlık 4 Char"/>
    <w:basedOn w:val="VarsaylanParagrafYazTipi"/>
    <w:link w:val="Balk4"/>
    <w:uiPriority w:val="9"/>
    <w:semiHidden/>
    <w:rsid w:val="009853E2"/>
    <w:rPr>
      <w:rFonts w:asciiTheme="majorHAnsi" w:eastAsiaTheme="majorEastAsia" w:hAnsiTheme="majorHAnsi" w:cstheme="majorBidi"/>
      <w:i/>
      <w:iCs/>
      <w:color w:val="2E74B5" w:themeColor="accent1" w:themeShade="BF"/>
    </w:rPr>
  </w:style>
  <w:style w:type="character" w:customStyle="1" w:styleId="Balk3Char">
    <w:name w:val="Başlık 3 Char"/>
    <w:basedOn w:val="VarsaylanParagrafYazTipi"/>
    <w:link w:val="Balk3"/>
    <w:uiPriority w:val="9"/>
    <w:semiHidden/>
    <w:rsid w:val="0019361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07590">
      <w:bodyDiv w:val="1"/>
      <w:marLeft w:val="0"/>
      <w:marRight w:val="0"/>
      <w:marTop w:val="0"/>
      <w:marBottom w:val="0"/>
      <w:divBdr>
        <w:top w:val="none" w:sz="0" w:space="0" w:color="auto"/>
        <w:left w:val="none" w:sz="0" w:space="0" w:color="auto"/>
        <w:bottom w:val="none" w:sz="0" w:space="0" w:color="auto"/>
        <w:right w:val="none" w:sz="0" w:space="0" w:color="auto"/>
      </w:divBdr>
    </w:div>
    <w:div w:id="177622679">
      <w:bodyDiv w:val="1"/>
      <w:marLeft w:val="0"/>
      <w:marRight w:val="0"/>
      <w:marTop w:val="0"/>
      <w:marBottom w:val="0"/>
      <w:divBdr>
        <w:top w:val="none" w:sz="0" w:space="0" w:color="auto"/>
        <w:left w:val="none" w:sz="0" w:space="0" w:color="auto"/>
        <w:bottom w:val="none" w:sz="0" w:space="0" w:color="auto"/>
        <w:right w:val="none" w:sz="0" w:space="0" w:color="auto"/>
      </w:divBdr>
    </w:div>
    <w:div w:id="195584173">
      <w:bodyDiv w:val="1"/>
      <w:marLeft w:val="0"/>
      <w:marRight w:val="0"/>
      <w:marTop w:val="0"/>
      <w:marBottom w:val="0"/>
      <w:divBdr>
        <w:top w:val="none" w:sz="0" w:space="0" w:color="auto"/>
        <w:left w:val="none" w:sz="0" w:space="0" w:color="auto"/>
        <w:bottom w:val="none" w:sz="0" w:space="0" w:color="auto"/>
        <w:right w:val="none" w:sz="0" w:space="0" w:color="auto"/>
      </w:divBdr>
    </w:div>
    <w:div w:id="238292088">
      <w:bodyDiv w:val="1"/>
      <w:marLeft w:val="0"/>
      <w:marRight w:val="0"/>
      <w:marTop w:val="0"/>
      <w:marBottom w:val="0"/>
      <w:divBdr>
        <w:top w:val="none" w:sz="0" w:space="0" w:color="auto"/>
        <w:left w:val="none" w:sz="0" w:space="0" w:color="auto"/>
        <w:bottom w:val="none" w:sz="0" w:space="0" w:color="auto"/>
        <w:right w:val="none" w:sz="0" w:space="0" w:color="auto"/>
      </w:divBdr>
    </w:div>
    <w:div w:id="240606715">
      <w:bodyDiv w:val="1"/>
      <w:marLeft w:val="0"/>
      <w:marRight w:val="0"/>
      <w:marTop w:val="0"/>
      <w:marBottom w:val="0"/>
      <w:divBdr>
        <w:top w:val="none" w:sz="0" w:space="0" w:color="auto"/>
        <w:left w:val="none" w:sz="0" w:space="0" w:color="auto"/>
        <w:bottom w:val="none" w:sz="0" w:space="0" w:color="auto"/>
        <w:right w:val="none" w:sz="0" w:space="0" w:color="auto"/>
      </w:divBdr>
    </w:div>
    <w:div w:id="308897473">
      <w:bodyDiv w:val="1"/>
      <w:marLeft w:val="0"/>
      <w:marRight w:val="0"/>
      <w:marTop w:val="0"/>
      <w:marBottom w:val="0"/>
      <w:divBdr>
        <w:top w:val="none" w:sz="0" w:space="0" w:color="auto"/>
        <w:left w:val="none" w:sz="0" w:space="0" w:color="auto"/>
        <w:bottom w:val="none" w:sz="0" w:space="0" w:color="auto"/>
        <w:right w:val="none" w:sz="0" w:space="0" w:color="auto"/>
      </w:divBdr>
    </w:div>
    <w:div w:id="618798089">
      <w:bodyDiv w:val="1"/>
      <w:marLeft w:val="0"/>
      <w:marRight w:val="0"/>
      <w:marTop w:val="0"/>
      <w:marBottom w:val="0"/>
      <w:divBdr>
        <w:top w:val="none" w:sz="0" w:space="0" w:color="auto"/>
        <w:left w:val="none" w:sz="0" w:space="0" w:color="auto"/>
        <w:bottom w:val="none" w:sz="0" w:space="0" w:color="auto"/>
        <w:right w:val="none" w:sz="0" w:space="0" w:color="auto"/>
      </w:divBdr>
    </w:div>
    <w:div w:id="650215105">
      <w:bodyDiv w:val="1"/>
      <w:marLeft w:val="0"/>
      <w:marRight w:val="0"/>
      <w:marTop w:val="0"/>
      <w:marBottom w:val="0"/>
      <w:divBdr>
        <w:top w:val="none" w:sz="0" w:space="0" w:color="auto"/>
        <w:left w:val="none" w:sz="0" w:space="0" w:color="auto"/>
        <w:bottom w:val="none" w:sz="0" w:space="0" w:color="auto"/>
        <w:right w:val="none" w:sz="0" w:space="0" w:color="auto"/>
      </w:divBdr>
    </w:div>
    <w:div w:id="735669489">
      <w:bodyDiv w:val="1"/>
      <w:marLeft w:val="0"/>
      <w:marRight w:val="0"/>
      <w:marTop w:val="0"/>
      <w:marBottom w:val="0"/>
      <w:divBdr>
        <w:top w:val="none" w:sz="0" w:space="0" w:color="auto"/>
        <w:left w:val="none" w:sz="0" w:space="0" w:color="auto"/>
        <w:bottom w:val="none" w:sz="0" w:space="0" w:color="auto"/>
        <w:right w:val="none" w:sz="0" w:space="0" w:color="auto"/>
      </w:divBdr>
    </w:div>
    <w:div w:id="763501528">
      <w:bodyDiv w:val="1"/>
      <w:marLeft w:val="0"/>
      <w:marRight w:val="0"/>
      <w:marTop w:val="0"/>
      <w:marBottom w:val="0"/>
      <w:divBdr>
        <w:top w:val="none" w:sz="0" w:space="0" w:color="auto"/>
        <w:left w:val="none" w:sz="0" w:space="0" w:color="auto"/>
        <w:bottom w:val="none" w:sz="0" w:space="0" w:color="auto"/>
        <w:right w:val="none" w:sz="0" w:space="0" w:color="auto"/>
      </w:divBdr>
    </w:div>
    <w:div w:id="939490557">
      <w:bodyDiv w:val="1"/>
      <w:marLeft w:val="0"/>
      <w:marRight w:val="0"/>
      <w:marTop w:val="0"/>
      <w:marBottom w:val="0"/>
      <w:divBdr>
        <w:top w:val="none" w:sz="0" w:space="0" w:color="auto"/>
        <w:left w:val="none" w:sz="0" w:space="0" w:color="auto"/>
        <w:bottom w:val="none" w:sz="0" w:space="0" w:color="auto"/>
        <w:right w:val="none" w:sz="0" w:space="0" w:color="auto"/>
      </w:divBdr>
    </w:div>
    <w:div w:id="1014261155">
      <w:bodyDiv w:val="1"/>
      <w:marLeft w:val="0"/>
      <w:marRight w:val="0"/>
      <w:marTop w:val="0"/>
      <w:marBottom w:val="0"/>
      <w:divBdr>
        <w:top w:val="none" w:sz="0" w:space="0" w:color="auto"/>
        <w:left w:val="none" w:sz="0" w:space="0" w:color="auto"/>
        <w:bottom w:val="none" w:sz="0" w:space="0" w:color="auto"/>
        <w:right w:val="none" w:sz="0" w:space="0" w:color="auto"/>
      </w:divBdr>
    </w:div>
    <w:div w:id="1043284400">
      <w:bodyDiv w:val="1"/>
      <w:marLeft w:val="0"/>
      <w:marRight w:val="0"/>
      <w:marTop w:val="0"/>
      <w:marBottom w:val="0"/>
      <w:divBdr>
        <w:top w:val="none" w:sz="0" w:space="0" w:color="auto"/>
        <w:left w:val="none" w:sz="0" w:space="0" w:color="auto"/>
        <w:bottom w:val="none" w:sz="0" w:space="0" w:color="auto"/>
        <w:right w:val="none" w:sz="0" w:space="0" w:color="auto"/>
      </w:divBdr>
    </w:div>
    <w:div w:id="1077173549">
      <w:bodyDiv w:val="1"/>
      <w:marLeft w:val="0"/>
      <w:marRight w:val="0"/>
      <w:marTop w:val="0"/>
      <w:marBottom w:val="0"/>
      <w:divBdr>
        <w:top w:val="none" w:sz="0" w:space="0" w:color="auto"/>
        <w:left w:val="none" w:sz="0" w:space="0" w:color="auto"/>
        <w:bottom w:val="none" w:sz="0" w:space="0" w:color="auto"/>
        <w:right w:val="none" w:sz="0" w:space="0" w:color="auto"/>
      </w:divBdr>
    </w:div>
    <w:div w:id="1433932243">
      <w:bodyDiv w:val="1"/>
      <w:marLeft w:val="0"/>
      <w:marRight w:val="0"/>
      <w:marTop w:val="0"/>
      <w:marBottom w:val="0"/>
      <w:divBdr>
        <w:top w:val="none" w:sz="0" w:space="0" w:color="auto"/>
        <w:left w:val="none" w:sz="0" w:space="0" w:color="auto"/>
        <w:bottom w:val="none" w:sz="0" w:space="0" w:color="auto"/>
        <w:right w:val="none" w:sz="0" w:space="0" w:color="auto"/>
      </w:divBdr>
    </w:div>
    <w:div w:id="1597249473">
      <w:bodyDiv w:val="1"/>
      <w:marLeft w:val="0"/>
      <w:marRight w:val="0"/>
      <w:marTop w:val="0"/>
      <w:marBottom w:val="0"/>
      <w:divBdr>
        <w:top w:val="none" w:sz="0" w:space="0" w:color="auto"/>
        <w:left w:val="none" w:sz="0" w:space="0" w:color="auto"/>
        <w:bottom w:val="none" w:sz="0" w:space="0" w:color="auto"/>
        <w:right w:val="none" w:sz="0" w:space="0" w:color="auto"/>
      </w:divBdr>
    </w:div>
    <w:div w:id="1612516163">
      <w:bodyDiv w:val="1"/>
      <w:marLeft w:val="0"/>
      <w:marRight w:val="0"/>
      <w:marTop w:val="0"/>
      <w:marBottom w:val="0"/>
      <w:divBdr>
        <w:top w:val="none" w:sz="0" w:space="0" w:color="auto"/>
        <w:left w:val="none" w:sz="0" w:space="0" w:color="auto"/>
        <w:bottom w:val="none" w:sz="0" w:space="0" w:color="auto"/>
        <w:right w:val="none" w:sz="0" w:space="0" w:color="auto"/>
      </w:divBdr>
    </w:div>
    <w:div w:id="1665933419">
      <w:bodyDiv w:val="1"/>
      <w:marLeft w:val="0"/>
      <w:marRight w:val="0"/>
      <w:marTop w:val="0"/>
      <w:marBottom w:val="0"/>
      <w:divBdr>
        <w:top w:val="none" w:sz="0" w:space="0" w:color="auto"/>
        <w:left w:val="none" w:sz="0" w:space="0" w:color="auto"/>
        <w:bottom w:val="none" w:sz="0" w:space="0" w:color="auto"/>
        <w:right w:val="none" w:sz="0" w:space="0" w:color="auto"/>
      </w:divBdr>
    </w:div>
    <w:div w:id="1760449187">
      <w:bodyDiv w:val="1"/>
      <w:marLeft w:val="0"/>
      <w:marRight w:val="0"/>
      <w:marTop w:val="0"/>
      <w:marBottom w:val="0"/>
      <w:divBdr>
        <w:top w:val="none" w:sz="0" w:space="0" w:color="auto"/>
        <w:left w:val="none" w:sz="0" w:space="0" w:color="auto"/>
        <w:bottom w:val="none" w:sz="0" w:space="0" w:color="auto"/>
        <w:right w:val="none" w:sz="0" w:space="0" w:color="auto"/>
      </w:divBdr>
    </w:div>
    <w:div w:id="214612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1725</Words>
  <Characters>9838</Characters>
  <Application>Microsoft Office Word</Application>
  <DocSecurity>0</DocSecurity>
  <Lines>81</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11540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Nalan Üker</dc:creator>
  <cp:keywords/>
  <dc:description/>
  <cp:lastModifiedBy>Nalan Üker</cp:lastModifiedBy>
  <cp:revision>2</cp:revision>
  <dcterms:created xsi:type="dcterms:W3CDTF">2025-09-02T08:50:00Z</dcterms:created>
  <dcterms:modified xsi:type="dcterms:W3CDTF">2025-09-02T08:50:00Z</dcterms:modified>
</cp:coreProperties>
</file>