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444B" w14:textId="51A78A23" w:rsidR="00CF7F22" w:rsidRPr="00662E13" w:rsidRDefault="008E4FC6" w:rsidP="00CF7F22">
      <w:pPr>
        <w:pStyle w:val="Default"/>
        <w:rPr>
          <w:rFonts w:cstheme="minorHAnsi"/>
          <w:b/>
          <w:bCs/>
          <w:lang w:val="en-US"/>
        </w:rPr>
      </w:pPr>
      <w:r w:rsidRPr="00662E13">
        <w:rPr>
          <w:rFonts w:cstheme="minorHAnsi"/>
          <w:b/>
          <w:bCs/>
          <w:lang w:val="en-US"/>
        </w:rPr>
        <w:t xml:space="preserve">Ref Project: </w:t>
      </w:r>
      <w:r w:rsidR="00CF7F22" w:rsidRPr="00662E13">
        <w:rPr>
          <w:rFonts w:cstheme="minorHAnsi"/>
          <w:b/>
          <w:bCs/>
          <w:lang w:val="en-US"/>
        </w:rPr>
        <w:t xml:space="preserve">IBC – </w:t>
      </w:r>
      <w:proofErr w:type="spellStart"/>
      <w:r w:rsidR="001335AF">
        <w:rPr>
          <w:rFonts w:cstheme="minorHAnsi"/>
          <w:b/>
          <w:bCs/>
          <w:lang w:val="en-US"/>
        </w:rPr>
        <w:t>Medeor</w:t>
      </w:r>
      <w:proofErr w:type="spellEnd"/>
      <w:r w:rsidR="001335AF">
        <w:rPr>
          <w:rFonts w:cstheme="minorHAnsi"/>
          <w:b/>
          <w:bCs/>
          <w:lang w:val="en-US"/>
        </w:rPr>
        <w:t xml:space="preserve"> PA 6100191 – E/Q Emergency Response Phase 2 </w:t>
      </w:r>
    </w:p>
    <w:p w14:paraId="15C3C67C" w14:textId="77777777" w:rsidR="00662E13" w:rsidRDefault="00662E13" w:rsidP="00237324">
      <w:pPr>
        <w:jc w:val="center"/>
        <w:rPr>
          <w:rFonts w:cstheme="minorHAnsi"/>
          <w:b/>
          <w:color w:val="FFFFFF" w:themeColor="background1"/>
          <w:sz w:val="28"/>
          <w:szCs w:val="28"/>
          <w:highlight w:val="black"/>
          <w:lang w:val="en-US"/>
        </w:rPr>
      </w:pPr>
    </w:p>
    <w:p w14:paraId="5B56DD01" w14:textId="236B54A2" w:rsidR="008E4FC6" w:rsidRPr="00DE6E81" w:rsidRDefault="008E4FC6" w:rsidP="00237324">
      <w:pPr>
        <w:jc w:val="center"/>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Call for Tender </w:t>
      </w:r>
    </w:p>
    <w:p w14:paraId="2E695471" w14:textId="77777777" w:rsidR="00BE46D1" w:rsidRPr="00374C80" w:rsidRDefault="008E4FC6">
      <w:pPr>
        <w:rPr>
          <w:rFonts w:cstheme="minorHAnsi"/>
          <w:b/>
          <w:color w:val="FFFFFF" w:themeColor="background1"/>
          <w:lang w:val="en-US"/>
        </w:rPr>
      </w:pPr>
      <w:r w:rsidRPr="00DE6E81">
        <w:rPr>
          <w:rFonts w:cstheme="minorHAnsi"/>
          <w:b/>
          <w:color w:val="FFFFFF" w:themeColor="background1"/>
          <w:sz w:val="28"/>
          <w:szCs w:val="28"/>
          <w:highlight w:val="black"/>
          <w:lang w:val="en-US"/>
        </w:rPr>
        <w:t>Part A – Instructions to bidder</w:t>
      </w:r>
      <w:r w:rsidR="00237324" w:rsidRPr="00DE6E81">
        <w:rPr>
          <w:rFonts w:cstheme="minorHAnsi"/>
          <w:b/>
          <w:color w:val="FFFFFF" w:themeColor="background1"/>
          <w:sz w:val="28"/>
          <w:szCs w:val="28"/>
          <w:highlight w:val="black"/>
          <w:lang w:val="en-US"/>
        </w:rPr>
        <w:t>s and invitation</w:t>
      </w:r>
      <w:r w:rsidR="00237324" w:rsidRPr="00DE6E81">
        <w:rPr>
          <w:rFonts w:cstheme="minorHAnsi"/>
          <w:b/>
          <w:color w:val="FFFFFF" w:themeColor="background1"/>
          <w:sz w:val="28"/>
          <w:szCs w:val="28"/>
          <w:lang w:val="en-US"/>
        </w:rPr>
        <w:t xml:space="preserve"> and</w:t>
      </w:r>
      <w:r w:rsidR="00237324" w:rsidRPr="00374C80">
        <w:rPr>
          <w:rFonts w:cstheme="minorHAnsi"/>
          <w:b/>
          <w:color w:val="FFFFFF" w:themeColor="background1"/>
          <w:lang w:val="en-US"/>
        </w:rPr>
        <w:t xml:space="preserve"> </w:t>
      </w:r>
      <w:r w:rsidRPr="00374C80">
        <w:rPr>
          <w:rFonts w:cstheme="minorHAnsi"/>
          <w:b/>
          <w:color w:val="FFFFFF" w:themeColor="background1"/>
          <w:lang w:val="en-US"/>
        </w:rPr>
        <w:t xml:space="preserve">  </w:t>
      </w:r>
    </w:p>
    <w:p w14:paraId="19D94E2B" w14:textId="2B6491C6" w:rsidR="008E4FC6" w:rsidRPr="0052071D" w:rsidRDefault="007F0F1F">
      <w:pPr>
        <w:rPr>
          <w:rFonts w:cstheme="minorHAnsi"/>
          <w:b/>
          <w:sz w:val="28"/>
          <w:szCs w:val="28"/>
          <w:lang w:val="en-US"/>
        </w:rPr>
      </w:pPr>
      <w:r>
        <w:rPr>
          <w:rFonts w:cstheme="minorHAnsi"/>
          <w:b/>
          <w:sz w:val="28"/>
          <w:szCs w:val="28"/>
          <w:lang w:val="en-US"/>
        </w:rPr>
        <w:t xml:space="preserve">Publication </w:t>
      </w:r>
      <w:r w:rsidR="005A4E4C">
        <w:rPr>
          <w:rFonts w:cstheme="minorHAnsi"/>
          <w:b/>
          <w:sz w:val="28"/>
          <w:szCs w:val="28"/>
          <w:lang w:val="en-US"/>
        </w:rPr>
        <w:t xml:space="preserve">Date: </w:t>
      </w:r>
      <w:r w:rsidR="002C1179">
        <w:rPr>
          <w:rFonts w:cstheme="minorHAnsi"/>
          <w:b/>
          <w:sz w:val="28"/>
          <w:szCs w:val="28"/>
          <w:lang w:val="en-US"/>
        </w:rPr>
        <w:t>2</w:t>
      </w:r>
      <w:r w:rsidR="001335AF">
        <w:rPr>
          <w:rFonts w:cstheme="minorHAnsi"/>
          <w:b/>
          <w:sz w:val="28"/>
          <w:szCs w:val="28"/>
          <w:lang w:val="en-US"/>
        </w:rPr>
        <w:t>3</w:t>
      </w:r>
      <w:r w:rsidR="005A4E4C">
        <w:rPr>
          <w:rFonts w:cstheme="minorHAnsi"/>
          <w:b/>
          <w:sz w:val="28"/>
          <w:szCs w:val="28"/>
          <w:lang w:val="en-US"/>
        </w:rPr>
        <w:t>/</w:t>
      </w:r>
      <w:r w:rsidR="00CF7F22">
        <w:rPr>
          <w:rFonts w:cstheme="minorHAnsi"/>
          <w:b/>
          <w:sz w:val="28"/>
          <w:szCs w:val="28"/>
          <w:lang w:val="en-US"/>
        </w:rPr>
        <w:t>0</w:t>
      </w:r>
      <w:r w:rsidR="001335AF">
        <w:rPr>
          <w:rFonts w:cstheme="minorHAnsi"/>
          <w:b/>
          <w:sz w:val="28"/>
          <w:szCs w:val="28"/>
          <w:lang w:val="en-US"/>
        </w:rPr>
        <w:t>6</w:t>
      </w:r>
      <w:r w:rsidR="008E4FC6" w:rsidRPr="0052071D">
        <w:rPr>
          <w:rFonts w:cstheme="minorHAnsi"/>
          <w:b/>
          <w:sz w:val="28"/>
          <w:szCs w:val="28"/>
          <w:lang w:val="en-US"/>
        </w:rPr>
        <w:t>/20</w:t>
      </w:r>
      <w:r w:rsidR="00CF7F22">
        <w:rPr>
          <w:rFonts w:cstheme="minorHAnsi"/>
          <w:b/>
          <w:sz w:val="28"/>
          <w:szCs w:val="28"/>
          <w:lang w:val="en-US"/>
        </w:rPr>
        <w:t>23</w:t>
      </w:r>
    </w:p>
    <w:p w14:paraId="4098764D" w14:textId="13883010" w:rsidR="008E4FC6" w:rsidRPr="0052071D" w:rsidRDefault="008E4FC6">
      <w:pPr>
        <w:rPr>
          <w:rFonts w:cstheme="minorHAnsi"/>
          <w:b/>
          <w:sz w:val="28"/>
          <w:szCs w:val="28"/>
          <w:lang w:val="en-US"/>
        </w:rPr>
      </w:pPr>
      <w:r w:rsidRPr="0052071D">
        <w:rPr>
          <w:rFonts w:cstheme="minorHAnsi"/>
          <w:b/>
          <w:sz w:val="28"/>
          <w:szCs w:val="28"/>
          <w:lang w:val="en-US"/>
        </w:rPr>
        <w:t xml:space="preserve">Tender </w:t>
      </w:r>
      <w:r w:rsidR="00D94D38">
        <w:rPr>
          <w:rFonts w:cstheme="minorHAnsi"/>
          <w:b/>
          <w:sz w:val="28"/>
          <w:szCs w:val="28"/>
          <w:lang w:val="en-US"/>
        </w:rPr>
        <w:t xml:space="preserve">Ref: </w:t>
      </w:r>
      <w:r w:rsidR="00CF7F22" w:rsidRPr="00CF7F22">
        <w:rPr>
          <w:rFonts w:cstheme="minorHAnsi"/>
          <w:b/>
          <w:sz w:val="28"/>
          <w:szCs w:val="28"/>
          <w:lang w:val="en-US"/>
        </w:rPr>
        <w:t xml:space="preserve">IBC – </w:t>
      </w:r>
      <w:proofErr w:type="spellStart"/>
      <w:r w:rsidR="001335AF">
        <w:rPr>
          <w:rFonts w:cstheme="minorHAnsi"/>
          <w:b/>
          <w:sz w:val="28"/>
          <w:szCs w:val="28"/>
          <w:lang w:val="en-US"/>
        </w:rPr>
        <w:t>Mede</w:t>
      </w:r>
      <w:r w:rsidR="0093194B">
        <w:rPr>
          <w:rFonts w:cstheme="minorHAnsi"/>
          <w:b/>
          <w:sz w:val="28"/>
          <w:szCs w:val="28"/>
          <w:lang w:val="en-US"/>
        </w:rPr>
        <w:t>o</w:t>
      </w:r>
      <w:r w:rsidR="001335AF">
        <w:rPr>
          <w:rFonts w:cstheme="minorHAnsi"/>
          <w:b/>
          <w:sz w:val="28"/>
          <w:szCs w:val="28"/>
          <w:lang w:val="en-US"/>
        </w:rPr>
        <w:t>r</w:t>
      </w:r>
      <w:proofErr w:type="spellEnd"/>
      <w:r w:rsidR="001335AF">
        <w:rPr>
          <w:rFonts w:cstheme="minorHAnsi"/>
          <w:b/>
          <w:sz w:val="28"/>
          <w:szCs w:val="28"/>
          <w:lang w:val="en-US"/>
        </w:rPr>
        <w:t xml:space="preserve"> PA6100191 – TR and SRY NW Components  </w:t>
      </w:r>
    </w:p>
    <w:p w14:paraId="33FF4808" w14:textId="462D25F7" w:rsidR="00621AEB" w:rsidRDefault="00621AEB" w:rsidP="00662E13">
      <w:pPr>
        <w:pStyle w:val="Default"/>
        <w:jc w:val="both"/>
        <w:rPr>
          <w:rFonts w:cstheme="minorHAnsi"/>
          <w:sz w:val="22"/>
          <w:szCs w:val="22"/>
          <w:lang w:val="en-US"/>
        </w:rPr>
      </w:pPr>
      <w:r w:rsidRPr="00662E13">
        <w:rPr>
          <w:rFonts w:asciiTheme="minorHAnsi" w:hAnsiTheme="minorHAnsi" w:cstheme="minorHAnsi"/>
          <w:color w:val="auto"/>
          <w:sz w:val="22"/>
          <w:szCs w:val="22"/>
          <w:lang w:val="en-US"/>
        </w:rPr>
        <w:t>International Blue Crescent Relief and Development Foundation (IBC) has been implementing “</w:t>
      </w:r>
      <w:r w:rsidR="00CF7F22" w:rsidRPr="00662E13">
        <w:rPr>
          <w:rFonts w:asciiTheme="minorHAnsi" w:hAnsiTheme="minorHAnsi" w:cstheme="minorHAnsi"/>
          <w:color w:val="auto"/>
          <w:sz w:val="22"/>
          <w:szCs w:val="22"/>
          <w:lang w:val="en-US"/>
        </w:rPr>
        <w:t xml:space="preserve">Emergency </w:t>
      </w:r>
      <w:r w:rsidR="001335AF">
        <w:rPr>
          <w:rFonts w:asciiTheme="minorHAnsi" w:hAnsiTheme="minorHAnsi" w:cstheme="minorHAnsi"/>
          <w:color w:val="auto"/>
          <w:sz w:val="22"/>
          <w:szCs w:val="22"/>
          <w:lang w:val="en-US"/>
        </w:rPr>
        <w:t xml:space="preserve">Assistance to the E/Q affected population in Turkey and Syria” project </w:t>
      </w:r>
      <w:r w:rsidRPr="00662E13">
        <w:rPr>
          <w:rFonts w:asciiTheme="minorHAnsi" w:hAnsiTheme="minorHAnsi" w:cstheme="minorHAnsi"/>
          <w:color w:val="auto"/>
          <w:sz w:val="22"/>
          <w:szCs w:val="22"/>
          <w:lang w:val="en-US"/>
        </w:rPr>
        <w:t xml:space="preserve">with funding from </w:t>
      </w:r>
      <w:r w:rsidR="001335AF">
        <w:rPr>
          <w:rFonts w:asciiTheme="minorHAnsi" w:hAnsiTheme="minorHAnsi" w:cstheme="minorHAnsi"/>
          <w:color w:val="auto"/>
          <w:sz w:val="22"/>
          <w:szCs w:val="22"/>
          <w:lang w:val="en-US"/>
        </w:rPr>
        <w:t xml:space="preserve">Action </w:t>
      </w:r>
      <w:proofErr w:type="spellStart"/>
      <w:r w:rsidR="001335AF">
        <w:rPr>
          <w:rFonts w:asciiTheme="minorHAnsi" w:hAnsiTheme="minorHAnsi" w:cstheme="minorHAnsi"/>
          <w:color w:val="auto"/>
          <w:sz w:val="22"/>
          <w:szCs w:val="22"/>
          <w:lang w:val="en-US"/>
        </w:rPr>
        <w:t>Mede</w:t>
      </w:r>
      <w:r w:rsidR="002C1179">
        <w:rPr>
          <w:rFonts w:asciiTheme="minorHAnsi" w:hAnsiTheme="minorHAnsi" w:cstheme="minorHAnsi"/>
          <w:color w:val="auto"/>
          <w:sz w:val="22"/>
          <w:szCs w:val="22"/>
          <w:lang w:val="en-US"/>
        </w:rPr>
        <w:t>o</w:t>
      </w:r>
      <w:r w:rsidR="001335AF">
        <w:rPr>
          <w:rFonts w:asciiTheme="minorHAnsi" w:hAnsiTheme="minorHAnsi" w:cstheme="minorHAnsi"/>
          <w:color w:val="auto"/>
          <w:sz w:val="22"/>
          <w:szCs w:val="22"/>
          <w:lang w:val="en-US"/>
        </w:rPr>
        <w:t>r</w:t>
      </w:r>
      <w:proofErr w:type="spellEnd"/>
      <w:r w:rsidR="001335AF">
        <w:rPr>
          <w:rFonts w:asciiTheme="minorHAnsi" w:hAnsiTheme="minorHAnsi" w:cstheme="minorHAnsi"/>
          <w:color w:val="auto"/>
          <w:sz w:val="22"/>
          <w:szCs w:val="22"/>
          <w:lang w:val="en-US"/>
        </w:rPr>
        <w:t xml:space="preserve">. </w:t>
      </w:r>
      <w:r w:rsidR="00662E13" w:rsidRPr="00662E13">
        <w:rPr>
          <w:rFonts w:asciiTheme="minorHAnsi" w:hAnsiTheme="minorHAnsi" w:cstheme="minorHAnsi"/>
          <w:color w:val="auto"/>
          <w:sz w:val="22"/>
          <w:szCs w:val="22"/>
          <w:lang w:val="en-US"/>
        </w:rPr>
        <w:t xml:space="preserve">The project aims: </w:t>
      </w:r>
      <w:r w:rsidR="00662E13">
        <w:rPr>
          <w:rFonts w:asciiTheme="minorHAnsi" w:hAnsiTheme="minorHAnsi" w:cstheme="minorHAnsi"/>
          <w:color w:val="auto"/>
          <w:sz w:val="22"/>
          <w:szCs w:val="22"/>
          <w:lang w:val="en-US"/>
        </w:rPr>
        <w:t xml:space="preserve">to </w:t>
      </w:r>
      <w:r w:rsidR="00662E13" w:rsidRPr="00662E13">
        <w:rPr>
          <w:rFonts w:cstheme="minorHAnsi"/>
          <w:sz w:val="22"/>
          <w:szCs w:val="22"/>
          <w:lang w:val="en-US"/>
        </w:rPr>
        <w:t xml:space="preserve">respond to the most urgent basic needs immediately and providing primary basic needs to the earthquake affected people in </w:t>
      </w:r>
      <w:r w:rsidR="001335AF">
        <w:rPr>
          <w:rFonts w:cstheme="minorHAnsi"/>
          <w:sz w:val="22"/>
          <w:szCs w:val="22"/>
          <w:lang w:val="en-US"/>
        </w:rPr>
        <w:t xml:space="preserve">Türkiye and Syria NW.  </w:t>
      </w:r>
    </w:p>
    <w:p w14:paraId="1308377B" w14:textId="77777777" w:rsidR="00043078" w:rsidRDefault="00043078" w:rsidP="00662E13">
      <w:pPr>
        <w:pStyle w:val="Default"/>
        <w:jc w:val="both"/>
        <w:rPr>
          <w:rFonts w:cstheme="minorHAnsi"/>
          <w:sz w:val="22"/>
          <w:szCs w:val="22"/>
          <w:lang w:val="en-US"/>
        </w:rPr>
      </w:pPr>
    </w:p>
    <w:p w14:paraId="205CB57B" w14:textId="1284833F" w:rsidR="00043078" w:rsidRDefault="00043078" w:rsidP="00662E13">
      <w:pPr>
        <w:pStyle w:val="Default"/>
        <w:jc w:val="both"/>
        <w:rPr>
          <w:rFonts w:cstheme="minorHAnsi"/>
          <w:sz w:val="22"/>
          <w:szCs w:val="22"/>
          <w:lang w:val="en-US"/>
        </w:rPr>
      </w:pPr>
      <w:r>
        <w:rPr>
          <w:rFonts w:cstheme="minorHAnsi"/>
          <w:sz w:val="22"/>
          <w:szCs w:val="22"/>
          <w:lang w:val="en-US"/>
        </w:rPr>
        <w:t>Objective of the procurement is provision of hygiene and cleaning kits composed of products that complement each other to provide a comprehensive supply response to needs of its earthquake affected beneficiaries</w:t>
      </w:r>
      <w:r w:rsidR="002C1179">
        <w:rPr>
          <w:rFonts w:cstheme="minorHAnsi"/>
          <w:sz w:val="22"/>
          <w:szCs w:val="22"/>
          <w:lang w:val="en-US"/>
        </w:rPr>
        <w:t xml:space="preserve"> within the case management interventions</w:t>
      </w:r>
      <w:r>
        <w:rPr>
          <w:rFonts w:cstheme="minorHAnsi"/>
          <w:sz w:val="22"/>
          <w:szCs w:val="22"/>
          <w:lang w:val="en-US"/>
        </w:rPr>
        <w:t xml:space="preserve">.  </w:t>
      </w:r>
    </w:p>
    <w:p w14:paraId="1854A66B" w14:textId="77777777" w:rsidR="00662E13" w:rsidRDefault="00662E13" w:rsidP="00662E13">
      <w:pPr>
        <w:pStyle w:val="Default"/>
        <w:rPr>
          <w:rFonts w:cstheme="minorHAnsi"/>
          <w:lang w:val="en-US"/>
        </w:rPr>
      </w:pPr>
    </w:p>
    <w:p w14:paraId="13B01747" w14:textId="77777777" w:rsidR="00FF3481" w:rsidRDefault="00621AEB" w:rsidP="00621AEB">
      <w:pPr>
        <w:spacing w:line="240" w:lineRule="auto"/>
        <w:jc w:val="both"/>
        <w:rPr>
          <w:rFonts w:cstheme="minorHAnsi"/>
          <w:lang w:val="en-US"/>
        </w:rPr>
      </w:pPr>
      <w:r>
        <w:rPr>
          <w:rFonts w:cstheme="minorHAnsi"/>
          <w:lang w:val="en-US"/>
        </w:rPr>
        <w:t xml:space="preserve">In this regard, </w:t>
      </w:r>
      <w:r w:rsidR="008E4FC6" w:rsidRPr="00374C80">
        <w:rPr>
          <w:rFonts w:cstheme="minorHAnsi"/>
          <w:lang w:val="en-US"/>
        </w:rPr>
        <w:t>IBC is launching a competitive bidding and is requesting qualified bidders to provide detailed written offers for procurement and delivery o</w:t>
      </w:r>
      <w:r w:rsidR="00FF3481">
        <w:rPr>
          <w:rFonts w:cstheme="minorHAnsi"/>
          <w:lang w:val="en-US"/>
        </w:rPr>
        <w:t>f:</w:t>
      </w:r>
    </w:p>
    <w:p w14:paraId="0C6620FB" w14:textId="6D290159" w:rsidR="00FF3481" w:rsidRPr="00AA04FE" w:rsidRDefault="00FF3481" w:rsidP="001335AF">
      <w:pPr>
        <w:pStyle w:val="ListeParagraf"/>
        <w:spacing w:line="240" w:lineRule="auto"/>
        <w:jc w:val="both"/>
        <w:rPr>
          <w:rFonts w:cstheme="minorHAnsi"/>
          <w:b/>
          <w:bCs/>
          <w:lang w:val="en-US"/>
        </w:rPr>
      </w:pPr>
      <w:r w:rsidRPr="00AA04FE">
        <w:rPr>
          <w:rFonts w:cstheme="minorHAnsi"/>
          <w:b/>
          <w:bCs/>
          <w:lang w:val="en-US"/>
        </w:rPr>
        <w:t>LOT-0</w:t>
      </w:r>
      <w:r w:rsidR="001335AF">
        <w:rPr>
          <w:rFonts w:cstheme="minorHAnsi"/>
          <w:b/>
          <w:bCs/>
          <w:lang w:val="en-US"/>
        </w:rPr>
        <w:t>1</w:t>
      </w:r>
      <w:r w:rsidRPr="00AA04FE">
        <w:rPr>
          <w:rFonts w:cstheme="minorHAnsi"/>
          <w:b/>
          <w:bCs/>
          <w:lang w:val="en-US"/>
        </w:rPr>
        <w:t>: Provision of hygiene kits</w:t>
      </w:r>
    </w:p>
    <w:p w14:paraId="637B2F80" w14:textId="499FBC18" w:rsidR="008E4FC6" w:rsidRPr="00FF3481" w:rsidRDefault="001335AF" w:rsidP="00FF3481">
      <w:pPr>
        <w:spacing w:line="240" w:lineRule="auto"/>
        <w:jc w:val="both"/>
        <w:rPr>
          <w:rFonts w:cstheme="minorHAnsi"/>
          <w:lang w:val="en-US"/>
        </w:rPr>
      </w:pPr>
      <w:r>
        <w:rPr>
          <w:rFonts w:cstheme="minorHAnsi"/>
          <w:lang w:val="en-US"/>
        </w:rPr>
        <w:t>mainly for relief distribution in Türkiye (</w:t>
      </w:r>
      <w:r w:rsidR="00FF3481">
        <w:rPr>
          <w:rFonts w:cstheme="minorHAnsi"/>
          <w:lang w:val="en-US"/>
        </w:rPr>
        <w:t xml:space="preserve">Gaziantep </w:t>
      </w:r>
      <w:r>
        <w:rPr>
          <w:rFonts w:cstheme="minorHAnsi"/>
          <w:lang w:val="en-US"/>
        </w:rPr>
        <w:t xml:space="preserve">and Hatay </w:t>
      </w:r>
      <w:r w:rsidR="00FF3481">
        <w:rPr>
          <w:rFonts w:cstheme="minorHAnsi"/>
          <w:lang w:val="en-US"/>
        </w:rPr>
        <w:t>Province</w:t>
      </w:r>
      <w:r>
        <w:rPr>
          <w:rFonts w:cstheme="minorHAnsi"/>
          <w:lang w:val="en-US"/>
        </w:rPr>
        <w:t>s) and Syria-NW</w:t>
      </w:r>
      <w:r w:rsidR="00FF3481">
        <w:rPr>
          <w:rFonts w:cstheme="minorHAnsi"/>
          <w:lang w:val="en-US"/>
        </w:rPr>
        <w:t xml:space="preserve">, </w:t>
      </w:r>
      <w:r w:rsidR="008E4FC6" w:rsidRPr="00FF3481">
        <w:rPr>
          <w:rFonts w:cstheme="minorHAnsi"/>
          <w:lang w:val="en-US"/>
        </w:rPr>
        <w:t>as listed below.</w:t>
      </w:r>
    </w:p>
    <w:p w14:paraId="07DA1E1D" w14:textId="77777777" w:rsidR="008E4FC6" w:rsidRPr="00374C80" w:rsidRDefault="0073046D">
      <w:pPr>
        <w:rPr>
          <w:rFonts w:cstheme="minorHAnsi"/>
          <w:b/>
          <w:lang w:val="en-US"/>
        </w:rPr>
      </w:pPr>
      <w:r>
        <w:rPr>
          <w:rFonts w:cstheme="minorHAnsi"/>
          <w:b/>
          <w:lang w:val="en-US"/>
        </w:rPr>
        <w:t xml:space="preserve">1. </w:t>
      </w:r>
      <w:r w:rsidR="008E4FC6" w:rsidRPr="00374C80">
        <w:rPr>
          <w:rFonts w:cstheme="minorHAnsi"/>
          <w:b/>
          <w:lang w:val="en-US"/>
        </w:rPr>
        <w:t xml:space="preserve">Supply Specifications </w:t>
      </w:r>
    </w:p>
    <w:tbl>
      <w:tblPr>
        <w:tblStyle w:val="TabloKlavuzu"/>
        <w:tblW w:w="0" w:type="auto"/>
        <w:tblLook w:val="04A0" w:firstRow="1" w:lastRow="0" w:firstColumn="1" w:lastColumn="0" w:noHBand="0" w:noVBand="1"/>
      </w:tblPr>
      <w:tblGrid>
        <w:gridCol w:w="4531"/>
        <w:gridCol w:w="4531"/>
      </w:tblGrid>
      <w:tr w:rsidR="008E4FC6" w:rsidRPr="00374C80" w14:paraId="798853CC" w14:textId="77777777" w:rsidTr="008E4FC6">
        <w:tc>
          <w:tcPr>
            <w:tcW w:w="4531" w:type="dxa"/>
          </w:tcPr>
          <w:p w14:paraId="55C2057E" w14:textId="77777777" w:rsidR="008E4FC6" w:rsidRPr="00374C80" w:rsidRDefault="009D04E1" w:rsidP="00662E13">
            <w:pPr>
              <w:pStyle w:val="ListeParagraf"/>
              <w:numPr>
                <w:ilvl w:val="0"/>
                <w:numId w:val="2"/>
              </w:numPr>
              <w:rPr>
                <w:rFonts w:cstheme="minorHAnsi"/>
                <w:lang w:val="en-US"/>
              </w:rPr>
            </w:pPr>
            <w:r w:rsidRPr="00374C80">
              <w:rPr>
                <w:rFonts w:cstheme="minorHAnsi"/>
                <w:lang w:val="en-US"/>
              </w:rPr>
              <w:t>Description</w:t>
            </w:r>
          </w:p>
        </w:tc>
        <w:tc>
          <w:tcPr>
            <w:tcW w:w="4531" w:type="dxa"/>
          </w:tcPr>
          <w:p w14:paraId="0F598D24" w14:textId="2C2FBA6B" w:rsidR="008E4FC6" w:rsidRPr="00374C80" w:rsidRDefault="009D04E1" w:rsidP="00662E13">
            <w:pPr>
              <w:jc w:val="both"/>
              <w:rPr>
                <w:rFonts w:cstheme="minorHAnsi"/>
                <w:lang w:val="en-US"/>
              </w:rPr>
            </w:pPr>
            <w:r w:rsidRPr="00374C80">
              <w:rPr>
                <w:rFonts w:cstheme="minorHAnsi"/>
                <w:lang w:val="en-US"/>
              </w:rPr>
              <w:t xml:space="preserve">Procurement and delivery </w:t>
            </w:r>
          </w:p>
        </w:tc>
      </w:tr>
      <w:tr w:rsidR="008E4FC6" w:rsidRPr="00374C80" w14:paraId="78892987" w14:textId="77777777" w:rsidTr="008E4FC6">
        <w:tc>
          <w:tcPr>
            <w:tcW w:w="4531" w:type="dxa"/>
          </w:tcPr>
          <w:p w14:paraId="7E03C260" w14:textId="77777777" w:rsidR="008E4FC6" w:rsidRPr="00374C80" w:rsidRDefault="009D04E1" w:rsidP="00662E13">
            <w:pPr>
              <w:pStyle w:val="ListeParagraf"/>
              <w:numPr>
                <w:ilvl w:val="0"/>
                <w:numId w:val="2"/>
              </w:numPr>
              <w:rPr>
                <w:rFonts w:cstheme="minorHAnsi"/>
                <w:lang w:val="en-US"/>
              </w:rPr>
            </w:pPr>
            <w:r w:rsidRPr="00374C80">
              <w:rPr>
                <w:rFonts w:cstheme="minorHAnsi"/>
                <w:lang w:val="en-US"/>
              </w:rPr>
              <w:t>Product class/category</w:t>
            </w:r>
          </w:p>
        </w:tc>
        <w:tc>
          <w:tcPr>
            <w:tcW w:w="4531" w:type="dxa"/>
          </w:tcPr>
          <w:p w14:paraId="7144D415" w14:textId="6DA29B0B" w:rsidR="008E4FC6" w:rsidRPr="00374C80" w:rsidRDefault="00AA04FE" w:rsidP="00662E13">
            <w:pPr>
              <w:rPr>
                <w:rFonts w:cstheme="minorHAnsi"/>
                <w:lang w:val="en-US"/>
              </w:rPr>
            </w:pPr>
            <w:r>
              <w:rPr>
                <w:rFonts w:cstheme="minorHAnsi"/>
                <w:lang w:val="en-US"/>
              </w:rPr>
              <w:t xml:space="preserve">Relief </w:t>
            </w:r>
            <w:r w:rsidR="009D04E1" w:rsidRPr="00374C80">
              <w:rPr>
                <w:rFonts w:cstheme="minorHAnsi"/>
                <w:lang w:val="en-US"/>
              </w:rPr>
              <w:t>Supplies</w:t>
            </w:r>
            <w:r w:rsidR="002C1179">
              <w:rPr>
                <w:rFonts w:cstheme="minorHAnsi"/>
                <w:lang w:val="en-US"/>
              </w:rPr>
              <w:t xml:space="preserve"> (hygiene category) </w:t>
            </w:r>
          </w:p>
        </w:tc>
      </w:tr>
      <w:tr w:rsidR="008E4FC6" w:rsidRPr="00374C80" w14:paraId="31307DB6" w14:textId="77777777" w:rsidTr="008E4FC6">
        <w:tc>
          <w:tcPr>
            <w:tcW w:w="4531" w:type="dxa"/>
          </w:tcPr>
          <w:p w14:paraId="410B22A5" w14:textId="77777777" w:rsidR="008E4FC6" w:rsidRPr="00374C80" w:rsidRDefault="009D04E1" w:rsidP="00662E13">
            <w:pPr>
              <w:pStyle w:val="ListeParagraf"/>
              <w:numPr>
                <w:ilvl w:val="0"/>
                <w:numId w:val="2"/>
              </w:numPr>
              <w:rPr>
                <w:rFonts w:cstheme="minorHAnsi"/>
                <w:lang w:val="en-US"/>
              </w:rPr>
            </w:pPr>
            <w:r w:rsidRPr="00374C80">
              <w:rPr>
                <w:rFonts w:cstheme="minorHAnsi"/>
                <w:lang w:val="en-US"/>
              </w:rPr>
              <w:t>Made in (Service origin)</w:t>
            </w:r>
          </w:p>
        </w:tc>
        <w:tc>
          <w:tcPr>
            <w:tcW w:w="4531" w:type="dxa"/>
          </w:tcPr>
          <w:p w14:paraId="633CDE7E" w14:textId="77777777" w:rsidR="008E4FC6" w:rsidRPr="00374C80" w:rsidRDefault="009D04E1" w:rsidP="00662E13">
            <w:pPr>
              <w:rPr>
                <w:rFonts w:cstheme="minorHAnsi"/>
                <w:lang w:val="en-US"/>
              </w:rPr>
            </w:pPr>
            <w:r w:rsidRPr="00374C80">
              <w:rPr>
                <w:rFonts w:cstheme="minorHAnsi"/>
                <w:lang w:val="en-US"/>
              </w:rPr>
              <w:t>National/International</w:t>
            </w:r>
          </w:p>
        </w:tc>
      </w:tr>
      <w:tr w:rsidR="008E4FC6" w:rsidRPr="00374C80" w14:paraId="3D9247B4" w14:textId="77777777" w:rsidTr="008E4FC6">
        <w:tc>
          <w:tcPr>
            <w:tcW w:w="4531" w:type="dxa"/>
          </w:tcPr>
          <w:p w14:paraId="2C538536" w14:textId="77777777" w:rsidR="008E4FC6" w:rsidRPr="00374C80" w:rsidRDefault="009D04E1" w:rsidP="00662E13">
            <w:pPr>
              <w:pStyle w:val="ListeParagraf"/>
              <w:numPr>
                <w:ilvl w:val="0"/>
                <w:numId w:val="2"/>
              </w:numPr>
              <w:rPr>
                <w:rFonts w:cstheme="minorHAnsi"/>
                <w:lang w:val="en-US"/>
              </w:rPr>
            </w:pPr>
            <w:r w:rsidRPr="00374C80">
              <w:rPr>
                <w:rFonts w:cstheme="minorHAnsi"/>
                <w:lang w:val="en-US"/>
              </w:rPr>
              <w:t>Product stage</w:t>
            </w:r>
          </w:p>
        </w:tc>
        <w:tc>
          <w:tcPr>
            <w:tcW w:w="4531" w:type="dxa"/>
          </w:tcPr>
          <w:p w14:paraId="1B2A3725" w14:textId="7B580C9D" w:rsidR="008E4FC6" w:rsidRPr="00374C80" w:rsidRDefault="009D04E1" w:rsidP="00662E13">
            <w:pPr>
              <w:rPr>
                <w:rFonts w:cstheme="minorHAnsi"/>
                <w:lang w:val="en-US"/>
              </w:rPr>
            </w:pPr>
            <w:r w:rsidRPr="00374C80">
              <w:rPr>
                <w:rFonts w:cstheme="minorHAnsi"/>
                <w:lang w:val="en-US"/>
              </w:rPr>
              <w:t>Finished</w:t>
            </w:r>
            <w:r w:rsidR="00300CF7">
              <w:rPr>
                <w:rFonts w:cstheme="minorHAnsi"/>
                <w:lang w:val="en-US"/>
              </w:rPr>
              <w:t xml:space="preserve">, ready for distribution </w:t>
            </w:r>
            <w:r w:rsidRPr="00374C80">
              <w:rPr>
                <w:rFonts w:cstheme="minorHAnsi"/>
                <w:lang w:val="en-US"/>
              </w:rPr>
              <w:t xml:space="preserve"> </w:t>
            </w:r>
          </w:p>
        </w:tc>
      </w:tr>
      <w:tr w:rsidR="008E4FC6" w:rsidRPr="00374C80" w14:paraId="66D29A7F" w14:textId="77777777" w:rsidTr="008E4FC6">
        <w:tc>
          <w:tcPr>
            <w:tcW w:w="4531" w:type="dxa"/>
          </w:tcPr>
          <w:p w14:paraId="2FD5A640" w14:textId="52C4635B" w:rsidR="008E4FC6" w:rsidRPr="00374C80" w:rsidRDefault="00FF3481" w:rsidP="00662E13">
            <w:pPr>
              <w:pStyle w:val="ListeParagraf"/>
              <w:numPr>
                <w:ilvl w:val="0"/>
                <w:numId w:val="2"/>
              </w:numPr>
              <w:rPr>
                <w:rFonts w:cstheme="minorHAnsi"/>
                <w:lang w:val="en-US"/>
              </w:rPr>
            </w:pPr>
            <w:r>
              <w:rPr>
                <w:rFonts w:cstheme="minorHAnsi"/>
                <w:lang w:val="en-US"/>
              </w:rPr>
              <w:t>Deliveries</w:t>
            </w:r>
          </w:p>
        </w:tc>
        <w:tc>
          <w:tcPr>
            <w:tcW w:w="4531" w:type="dxa"/>
          </w:tcPr>
          <w:p w14:paraId="4E686890" w14:textId="77777777" w:rsidR="00300CF7" w:rsidRDefault="00FF3481" w:rsidP="00662E13">
            <w:pPr>
              <w:rPr>
                <w:rFonts w:cstheme="minorHAnsi"/>
                <w:lang w:val="en-US"/>
              </w:rPr>
            </w:pPr>
            <w:r>
              <w:rPr>
                <w:rFonts w:cstheme="minorHAnsi"/>
                <w:lang w:val="en-US"/>
              </w:rPr>
              <w:t xml:space="preserve">On site </w:t>
            </w:r>
          </w:p>
          <w:p w14:paraId="3257A145" w14:textId="2D3E69AA" w:rsidR="008E4FC6" w:rsidRPr="00374C80" w:rsidRDefault="00300CF7" w:rsidP="00662E13">
            <w:pPr>
              <w:rPr>
                <w:rFonts w:cstheme="minorHAnsi"/>
                <w:lang w:val="en-US"/>
              </w:rPr>
            </w:pPr>
            <w:r>
              <w:rPr>
                <w:rFonts w:cstheme="minorHAnsi"/>
                <w:lang w:val="en-US"/>
              </w:rPr>
              <w:t xml:space="preserve">(distributions </w:t>
            </w:r>
            <w:proofErr w:type="gramStart"/>
            <w:r w:rsidR="00FF3481">
              <w:rPr>
                <w:rFonts w:cstheme="minorHAnsi"/>
                <w:lang w:val="en-US"/>
              </w:rPr>
              <w:t>trough</w:t>
            </w:r>
            <w:proofErr w:type="gramEnd"/>
            <w:r w:rsidR="00FF3481">
              <w:rPr>
                <w:rFonts w:cstheme="minorHAnsi"/>
                <w:lang w:val="en-US"/>
              </w:rPr>
              <w:t xml:space="preserve"> r</w:t>
            </w:r>
            <w:r w:rsidR="00FF3481" w:rsidRPr="00FF3481">
              <w:rPr>
                <w:rFonts w:cstheme="minorHAnsi"/>
                <w:lang w:val="en-US"/>
              </w:rPr>
              <w:t>ental semitruck vehicles</w:t>
            </w:r>
            <w:r>
              <w:rPr>
                <w:rFonts w:cstheme="minorHAnsi"/>
                <w:lang w:val="en-US"/>
              </w:rPr>
              <w:t>)</w:t>
            </w:r>
          </w:p>
        </w:tc>
      </w:tr>
      <w:tr w:rsidR="008E4FC6" w:rsidRPr="00374C80" w14:paraId="502ABC9D" w14:textId="77777777" w:rsidTr="008E4FC6">
        <w:tc>
          <w:tcPr>
            <w:tcW w:w="4531" w:type="dxa"/>
          </w:tcPr>
          <w:p w14:paraId="387DF073" w14:textId="77777777" w:rsidR="008E4FC6" w:rsidRPr="00374C80" w:rsidRDefault="00197502" w:rsidP="00662E13">
            <w:pPr>
              <w:pStyle w:val="ListeParagraf"/>
              <w:numPr>
                <w:ilvl w:val="0"/>
                <w:numId w:val="2"/>
              </w:numPr>
              <w:rPr>
                <w:rFonts w:cstheme="minorHAnsi"/>
                <w:lang w:val="en-US"/>
              </w:rPr>
            </w:pPr>
            <w:r w:rsidRPr="00374C80">
              <w:rPr>
                <w:rFonts w:cstheme="minorHAnsi"/>
                <w:lang w:val="en-US"/>
              </w:rPr>
              <w:t>Quantity</w:t>
            </w:r>
          </w:p>
        </w:tc>
        <w:tc>
          <w:tcPr>
            <w:tcW w:w="4531" w:type="dxa"/>
          </w:tcPr>
          <w:p w14:paraId="527E3E59" w14:textId="77777777" w:rsidR="008E4FC6" w:rsidRPr="00374C80" w:rsidRDefault="00197502" w:rsidP="00662E13">
            <w:pPr>
              <w:rPr>
                <w:rFonts w:cstheme="minorHAnsi"/>
                <w:lang w:val="en-US"/>
              </w:rPr>
            </w:pPr>
            <w:r w:rsidRPr="00374C80">
              <w:rPr>
                <w:rFonts w:cstheme="minorHAnsi"/>
                <w:lang w:val="en-US"/>
              </w:rPr>
              <w:t>As per the offer form</w:t>
            </w:r>
            <w:r w:rsidR="00A26113">
              <w:rPr>
                <w:rFonts w:cstheme="minorHAnsi"/>
                <w:lang w:val="en-US"/>
              </w:rPr>
              <w:t xml:space="preserve"> – PART B</w:t>
            </w:r>
          </w:p>
        </w:tc>
      </w:tr>
      <w:tr w:rsidR="00197502" w:rsidRPr="00374C80" w14:paraId="5E7F125C" w14:textId="77777777" w:rsidTr="002A318B">
        <w:tc>
          <w:tcPr>
            <w:tcW w:w="9062" w:type="dxa"/>
            <w:gridSpan w:val="2"/>
          </w:tcPr>
          <w:p w14:paraId="2257A405" w14:textId="77777777" w:rsidR="00197502" w:rsidRPr="00374C80" w:rsidRDefault="00197502" w:rsidP="00662E13">
            <w:pPr>
              <w:pStyle w:val="ListeParagraf"/>
              <w:numPr>
                <w:ilvl w:val="0"/>
                <w:numId w:val="2"/>
              </w:numPr>
              <w:rPr>
                <w:rFonts w:cstheme="minorHAnsi"/>
                <w:lang w:val="en-US"/>
              </w:rPr>
            </w:pPr>
            <w:r w:rsidRPr="00374C80">
              <w:rPr>
                <w:rFonts w:cstheme="minorHAnsi"/>
                <w:lang w:val="en-US"/>
              </w:rPr>
              <w:t xml:space="preserve">Detailed description of the items </w:t>
            </w:r>
            <w:r w:rsidR="00DC0FC6">
              <w:rPr>
                <w:rFonts w:cstheme="minorHAnsi"/>
                <w:lang w:val="en-US"/>
              </w:rPr>
              <w:t>(</w:t>
            </w:r>
            <w:r w:rsidR="00DC0FC6" w:rsidRPr="00DC0FC6">
              <w:rPr>
                <w:rFonts w:cstheme="minorHAnsi"/>
                <w:b/>
                <w:lang w:val="en-US"/>
              </w:rPr>
              <w:t>please also refer to PART B</w:t>
            </w:r>
            <w:r w:rsidR="00DC0FC6">
              <w:rPr>
                <w:rFonts w:cstheme="minorHAnsi"/>
                <w:lang w:val="en-US"/>
              </w:rPr>
              <w:t>)</w:t>
            </w:r>
          </w:p>
          <w:tbl>
            <w:tblPr>
              <w:tblStyle w:val="TabloKlavuzu"/>
              <w:tblW w:w="0" w:type="auto"/>
              <w:tblLook w:val="04A0" w:firstRow="1" w:lastRow="0" w:firstColumn="1" w:lastColumn="0" w:noHBand="0" w:noVBand="1"/>
            </w:tblPr>
            <w:tblGrid>
              <w:gridCol w:w="1159"/>
              <w:gridCol w:w="4731"/>
              <w:gridCol w:w="2946"/>
            </w:tblGrid>
            <w:tr w:rsidR="00197502" w:rsidRPr="00374C80" w14:paraId="74ECCA66" w14:textId="77777777" w:rsidTr="00B811A9">
              <w:tc>
                <w:tcPr>
                  <w:tcW w:w="1159" w:type="dxa"/>
                  <w:shd w:val="clear" w:color="auto" w:fill="000000" w:themeFill="text1"/>
                </w:tcPr>
                <w:p w14:paraId="7807165A" w14:textId="3FF17329" w:rsidR="00197502" w:rsidRPr="00A07833" w:rsidRDefault="00B811A9" w:rsidP="00662E13">
                  <w:pPr>
                    <w:rPr>
                      <w:rFonts w:cstheme="minorHAnsi"/>
                      <w:b/>
                      <w:lang w:val="en-US"/>
                    </w:rPr>
                  </w:pPr>
                  <w:r>
                    <w:rPr>
                      <w:rFonts w:cstheme="minorHAnsi"/>
                      <w:b/>
                      <w:lang w:val="en-US"/>
                    </w:rPr>
                    <w:t>Lot Nr.</w:t>
                  </w:r>
                </w:p>
              </w:tc>
              <w:tc>
                <w:tcPr>
                  <w:tcW w:w="4731" w:type="dxa"/>
                  <w:shd w:val="clear" w:color="auto" w:fill="000000" w:themeFill="text1"/>
                </w:tcPr>
                <w:p w14:paraId="42F165B1" w14:textId="77777777" w:rsidR="00197502" w:rsidRPr="00A07833" w:rsidRDefault="00197502" w:rsidP="00662E13">
                  <w:pPr>
                    <w:rPr>
                      <w:rFonts w:cstheme="minorHAnsi"/>
                      <w:b/>
                      <w:lang w:val="en-US"/>
                    </w:rPr>
                  </w:pPr>
                  <w:r w:rsidRPr="00A07833">
                    <w:rPr>
                      <w:rFonts w:cstheme="minorHAnsi"/>
                      <w:b/>
                      <w:lang w:val="en-US"/>
                    </w:rPr>
                    <w:t>Description</w:t>
                  </w:r>
                </w:p>
              </w:tc>
              <w:tc>
                <w:tcPr>
                  <w:tcW w:w="2946" w:type="dxa"/>
                  <w:shd w:val="clear" w:color="auto" w:fill="000000" w:themeFill="text1"/>
                </w:tcPr>
                <w:p w14:paraId="41D71FD3" w14:textId="77777777" w:rsidR="00197502" w:rsidRPr="00A07833" w:rsidRDefault="00197502" w:rsidP="00662E13">
                  <w:pPr>
                    <w:rPr>
                      <w:rFonts w:cstheme="minorHAnsi"/>
                      <w:b/>
                      <w:lang w:val="en-US"/>
                    </w:rPr>
                  </w:pPr>
                  <w:r w:rsidRPr="00A07833">
                    <w:rPr>
                      <w:rFonts w:cstheme="minorHAnsi"/>
                      <w:b/>
                      <w:lang w:val="en-US"/>
                    </w:rPr>
                    <w:t>Locations</w:t>
                  </w:r>
                </w:p>
              </w:tc>
            </w:tr>
            <w:tr w:rsidR="00197502" w:rsidRPr="00374C80" w14:paraId="2EA4633D" w14:textId="77777777" w:rsidTr="00B811A9">
              <w:tc>
                <w:tcPr>
                  <w:tcW w:w="1159" w:type="dxa"/>
                </w:tcPr>
                <w:p w14:paraId="3B1DA8B6" w14:textId="77777777" w:rsidR="00197502" w:rsidRPr="00374C80" w:rsidRDefault="00197502" w:rsidP="00662E13">
                  <w:pPr>
                    <w:rPr>
                      <w:rFonts w:cstheme="minorHAnsi"/>
                      <w:lang w:val="en-US"/>
                    </w:rPr>
                  </w:pPr>
                  <w:r w:rsidRPr="00374C80">
                    <w:rPr>
                      <w:rFonts w:cstheme="minorHAnsi"/>
                      <w:lang w:val="en-US"/>
                    </w:rPr>
                    <w:t>Lot-01</w:t>
                  </w:r>
                </w:p>
              </w:tc>
              <w:tc>
                <w:tcPr>
                  <w:tcW w:w="4731" w:type="dxa"/>
                </w:tcPr>
                <w:p w14:paraId="7BDE191E" w14:textId="1406586C" w:rsidR="00197502" w:rsidRPr="00374C80" w:rsidRDefault="001335AF" w:rsidP="00662E13">
                  <w:pPr>
                    <w:rPr>
                      <w:rFonts w:cstheme="minorHAnsi"/>
                      <w:lang w:val="en-US"/>
                    </w:rPr>
                  </w:pPr>
                  <w:r>
                    <w:rPr>
                      <w:rFonts w:cstheme="minorHAnsi"/>
                      <w:lang w:val="en-US"/>
                    </w:rPr>
                    <w:t xml:space="preserve">Procurement of </w:t>
                  </w:r>
                  <w:r w:rsidRPr="00FF3481">
                    <w:rPr>
                      <w:rFonts w:cstheme="minorHAnsi"/>
                      <w:lang w:val="en-US"/>
                    </w:rPr>
                    <w:t xml:space="preserve">hygiene </w:t>
                  </w:r>
                  <w:r>
                    <w:rPr>
                      <w:rFonts w:cstheme="minorHAnsi"/>
                      <w:lang w:val="en-US"/>
                    </w:rPr>
                    <w:t>k</w:t>
                  </w:r>
                  <w:r w:rsidRPr="00FF3481">
                    <w:rPr>
                      <w:rFonts w:cstheme="minorHAnsi"/>
                      <w:lang w:val="en-US"/>
                    </w:rPr>
                    <w:t>its</w:t>
                  </w:r>
                  <w:r>
                    <w:rPr>
                      <w:rFonts w:cstheme="minorHAnsi"/>
                      <w:lang w:val="en-US"/>
                    </w:rPr>
                    <w:t xml:space="preserve"> (in </w:t>
                  </w:r>
                  <w:r w:rsidR="00725A19">
                    <w:rPr>
                      <w:rFonts w:cstheme="minorHAnsi"/>
                      <w:lang w:val="en-US"/>
                    </w:rPr>
                    <w:t xml:space="preserve">4 </w:t>
                  </w:r>
                  <w:r>
                    <w:rPr>
                      <w:rFonts w:cstheme="minorHAnsi"/>
                      <w:lang w:val="en-US"/>
                    </w:rPr>
                    <w:t>different categories)</w:t>
                  </w:r>
                </w:p>
              </w:tc>
              <w:tc>
                <w:tcPr>
                  <w:tcW w:w="2946" w:type="dxa"/>
                </w:tcPr>
                <w:p w14:paraId="529B1D8D" w14:textId="77777777" w:rsidR="001335AF" w:rsidRDefault="001335AF" w:rsidP="00662E13">
                  <w:pPr>
                    <w:rPr>
                      <w:rFonts w:cstheme="minorHAnsi"/>
                      <w:lang w:val="en-US"/>
                    </w:rPr>
                  </w:pPr>
                  <w:r>
                    <w:rPr>
                      <w:rFonts w:cstheme="minorHAnsi"/>
                      <w:lang w:val="en-US"/>
                    </w:rPr>
                    <w:t xml:space="preserve">Deliveries: </w:t>
                  </w:r>
                </w:p>
                <w:p w14:paraId="2D018E41" w14:textId="77777777" w:rsidR="001335AF" w:rsidRDefault="001335AF" w:rsidP="00662E13">
                  <w:pPr>
                    <w:rPr>
                      <w:rFonts w:cstheme="minorHAnsi"/>
                      <w:lang w:val="en-US"/>
                    </w:rPr>
                  </w:pPr>
                  <w:r>
                    <w:rPr>
                      <w:rFonts w:cstheme="minorHAnsi"/>
                      <w:lang w:val="en-US"/>
                    </w:rPr>
                    <w:t xml:space="preserve">Gaziantep, </w:t>
                  </w:r>
                  <w:proofErr w:type="spellStart"/>
                  <w:r>
                    <w:rPr>
                      <w:rFonts w:cstheme="minorHAnsi"/>
                      <w:lang w:val="en-US"/>
                    </w:rPr>
                    <w:t>Islahiye</w:t>
                  </w:r>
                  <w:proofErr w:type="spellEnd"/>
                  <w:r>
                    <w:rPr>
                      <w:rFonts w:cstheme="minorHAnsi"/>
                      <w:lang w:val="en-US"/>
                    </w:rPr>
                    <w:t xml:space="preserve">, </w:t>
                  </w:r>
                  <w:proofErr w:type="spellStart"/>
                  <w:r>
                    <w:rPr>
                      <w:rFonts w:cstheme="minorHAnsi"/>
                      <w:lang w:val="en-US"/>
                    </w:rPr>
                    <w:t>Nurdağı</w:t>
                  </w:r>
                  <w:proofErr w:type="spellEnd"/>
                  <w:r>
                    <w:rPr>
                      <w:rFonts w:cstheme="minorHAnsi"/>
                      <w:lang w:val="en-US"/>
                    </w:rPr>
                    <w:t xml:space="preserve"> Districts, </w:t>
                  </w:r>
                </w:p>
                <w:p w14:paraId="3892666B" w14:textId="420C5FF5" w:rsidR="001335AF" w:rsidRDefault="001335AF" w:rsidP="00662E13">
                  <w:pPr>
                    <w:rPr>
                      <w:rFonts w:cstheme="minorHAnsi"/>
                      <w:lang w:val="en-US"/>
                    </w:rPr>
                  </w:pPr>
                  <w:r>
                    <w:rPr>
                      <w:rFonts w:cstheme="minorHAnsi"/>
                      <w:lang w:val="en-US"/>
                    </w:rPr>
                    <w:t xml:space="preserve">Hatay, </w:t>
                  </w:r>
                  <w:proofErr w:type="spellStart"/>
                  <w:r>
                    <w:rPr>
                      <w:rFonts w:cstheme="minorHAnsi"/>
                      <w:lang w:val="en-US"/>
                    </w:rPr>
                    <w:t>Kırıkhan</w:t>
                  </w:r>
                  <w:proofErr w:type="spellEnd"/>
                  <w:r w:rsidR="002C1179">
                    <w:rPr>
                      <w:rFonts w:cstheme="minorHAnsi"/>
                      <w:lang w:val="en-US"/>
                    </w:rPr>
                    <w:t>, Antakya</w:t>
                  </w:r>
                  <w:r>
                    <w:rPr>
                      <w:rFonts w:cstheme="minorHAnsi"/>
                      <w:lang w:val="en-US"/>
                    </w:rPr>
                    <w:t xml:space="preserve"> District</w:t>
                  </w:r>
                  <w:r w:rsidR="002C1179">
                    <w:rPr>
                      <w:rFonts w:cstheme="minorHAnsi"/>
                      <w:lang w:val="en-US"/>
                    </w:rPr>
                    <w:t>s</w:t>
                  </w:r>
                  <w:r>
                    <w:rPr>
                      <w:rFonts w:cstheme="minorHAnsi"/>
                      <w:lang w:val="en-US"/>
                    </w:rPr>
                    <w:t xml:space="preserve"> </w:t>
                  </w:r>
                </w:p>
                <w:p w14:paraId="6916E6E2" w14:textId="5CC679EB" w:rsidR="00197502" w:rsidRPr="00374C80" w:rsidRDefault="001335AF" w:rsidP="00662E13">
                  <w:pPr>
                    <w:rPr>
                      <w:rFonts w:cstheme="minorHAnsi"/>
                      <w:lang w:val="en-US"/>
                    </w:rPr>
                  </w:pPr>
                  <w:r>
                    <w:rPr>
                      <w:rFonts w:cstheme="minorHAnsi"/>
                      <w:lang w:val="en-US"/>
                    </w:rPr>
                    <w:t xml:space="preserve">Kilis Province IBC Depots and/or Kilis </w:t>
                  </w:r>
                  <w:proofErr w:type="spellStart"/>
                  <w:r>
                    <w:rPr>
                      <w:rFonts w:cstheme="minorHAnsi"/>
                      <w:lang w:val="en-US"/>
                    </w:rPr>
                    <w:t>Öncüpınar</w:t>
                  </w:r>
                  <w:proofErr w:type="spellEnd"/>
                  <w:r>
                    <w:rPr>
                      <w:rFonts w:cstheme="minorHAnsi"/>
                      <w:lang w:val="en-US"/>
                    </w:rPr>
                    <w:t xml:space="preserve"> Border Gate </w:t>
                  </w:r>
                  <w:r w:rsidR="00FF3481">
                    <w:rPr>
                      <w:rFonts w:cstheme="minorHAnsi"/>
                      <w:lang w:val="en-US"/>
                    </w:rPr>
                    <w:t xml:space="preserve"> </w:t>
                  </w:r>
                </w:p>
              </w:tc>
            </w:tr>
            <w:tr w:rsidR="002C1179" w:rsidRPr="00374C80" w14:paraId="43417016" w14:textId="77777777" w:rsidTr="00B811A9">
              <w:tc>
                <w:tcPr>
                  <w:tcW w:w="1159" w:type="dxa"/>
                </w:tcPr>
                <w:p w14:paraId="1597BA27" w14:textId="38892B24" w:rsidR="002C1179" w:rsidRPr="00374C80" w:rsidRDefault="002C1179" w:rsidP="002C1179">
                  <w:pPr>
                    <w:rPr>
                      <w:rFonts w:cstheme="minorHAnsi"/>
                      <w:lang w:val="en-US"/>
                    </w:rPr>
                  </w:pPr>
                  <w:r>
                    <w:rPr>
                      <w:rFonts w:cstheme="minorHAnsi"/>
                      <w:lang w:val="en-US"/>
                    </w:rPr>
                    <w:t>Lot-02</w:t>
                  </w:r>
                </w:p>
              </w:tc>
              <w:tc>
                <w:tcPr>
                  <w:tcW w:w="4731" w:type="dxa"/>
                </w:tcPr>
                <w:p w14:paraId="78CD2D00" w14:textId="7FB9BB04" w:rsidR="002C1179" w:rsidRDefault="002C1179" w:rsidP="002C1179">
                  <w:pPr>
                    <w:rPr>
                      <w:rFonts w:cstheme="minorHAnsi"/>
                      <w:lang w:val="en-US"/>
                    </w:rPr>
                  </w:pPr>
                  <w:r>
                    <w:rPr>
                      <w:rFonts w:cstheme="minorHAnsi"/>
                      <w:lang w:val="en-US"/>
                    </w:rPr>
                    <w:t>Various hygiene and cleaning materials</w:t>
                  </w:r>
                </w:p>
              </w:tc>
              <w:tc>
                <w:tcPr>
                  <w:tcW w:w="2946" w:type="dxa"/>
                </w:tcPr>
                <w:p w14:paraId="506C07DB" w14:textId="77777777" w:rsidR="002C1179" w:rsidRDefault="002C1179" w:rsidP="002C1179">
                  <w:pPr>
                    <w:rPr>
                      <w:rFonts w:cstheme="minorHAnsi"/>
                      <w:lang w:val="en-US"/>
                    </w:rPr>
                  </w:pPr>
                  <w:r>
                    <w:rPr>
                      <w:rFonts w:cstheme="minorHAnsi"/>
                      <w:lang w:val="en-US"/>
                    </w:rPr>
                    <w:t xml:space="preserve">Deliveries: </w:t>
                  </w:r>
                </w:p>
                <w:p w14:paraId="5B764C93" w14:textId="77777777" w:rsidR="002C1179" w:rsidRDefault="002C1179" w:rsidP="002C1179">
                  <w:pPr>
                    <w:rPr>
                      <w:rFonts w:cstheme="minorHAnsi"/>
                      <w:lang w:val="en-US"/>
                    </w:rPr>
                  </w:pPr>
                  <w:r>
                    <w:rPr>
                      <w:rFonts w:cstheme="minorHAnsi"/>
                      <w:lang w:val="en-US"/>
                    </w:rPr>
                    <w:t xml:space="preserve">Gaziantep, </w:t>
                  </w:r>
                  <w:proofErr w:type="spellStart"/>
                  <w:r>
                    <w:rPr>
                      <w:rFonts w:cstheme="minorHAnsi"/>
                      <w:lang w:val="en-US"/>
                    </w:rPr>
                    <w:t>Islahiye</w:t>
                  </w:r>
                  <w:proofErr w:type="spellEnd"/>
                  <w:r>
                    <w:rPr>
                      <w:rFonts w:cstheme="minorHAnsi"/>
                      <w:lang w:val="en-US"/>
                    </w:rPr>
                    <w:t xml:space="preserve">, </w:t>
                  </w:r>
                  <w:proofErr w:type="spellStart"/>
                  <w:r>
                    <w:rPr>
                      <w:rFonts w:cstheme="minorHAnsi"/>
                      <w:lang w:val="en-US"/>
                    </w:rPr>
                    <w:t>Nurdağı</w:t>
                  </w:r>
                  <w:proofErr w:type="spellEnd"/>
                  <w:r>
                    <w:rPr>
                      <w:rFonts w:cstheme="minorHAnsi"/>
                      <w:lang w:val="en-US"/>
                    </w:rPr>
                    <w:t xml:space="preserve"> Districts, </w:t>
                  </w:r>
                </w:p>
                <w:p w14:paraId="64649272" w14:textId="77777777" w:rsidR="002C1179" w:rsidRDefault="002C1179" w:rsidP="002C1179">
                  <w:pPr>
                    <w:rPr>
                      <w:rFonts w:cstheme="minorHAnsi"/>
                      <w:lang w:val="en-US"/>
                    </w:rPr>
                  </w:pPr>
                  <w:r>
                    <w:rPr>
                      <w:rFonts w:cstheme="minorHAnsi"/>
                      <w:lang w:val="en-US"/>
                    </w:rPr>
                    <w:t xml:space="preserve">Hatay, </w:t>
                  </w:r>
                  <w:proofErr w:type="spellStart"/>
                  <w:r>
                    <w:rPr>
                      <w:rFonts w:cstheme="minorHAnsi"/>
                      <w:lang w:val="en-US"/>
                    </w:rPr>
                    <w:t>Kırıkhan</w:t>
                  </w:r>
                  <w:proofErr w:type="spellEnd"/>
                  <w:r>
                    <w:rPr>
                      <w:rFonts w:cstheme="minorHAnsi"/>
                      <w:lang w:val="en-US"/>
                    </w:rPr>
                    <w:t xml:space="preserve">, Antakya Districts </w:t>
                  </w:r>
                </w:p>
                <w:p w14:paraId="72445A19" w14:textId="0153009A" w:rsidR="002C1179" w:rsidRPr="002C1179" w:rsidRDefault="002C1179" w:rsidP="002C1179">
                  <w:pPr>
                    <w:rPr>
                      <w:lang w:val="en-US"/>
                    </w:rPr>
                  </w:pPr>
                  <w:r>
                    <w:rPr>
                      <w:rFonts w:cstheme="minorHAnsi"/>
                      <w:lang w:val="en-US"/>
                    </w:rPr>
                    <w:lastRenderedPageBreak/>
                    <w:t xml:space="preserve">Kilis Province IBC Depots and/or Kilis </w:t>
                  </w:r>
                  <w:proofErr w:type="spellStart"/>
                  <w:r>
                    <w:rPr>
                      <w:rFonts w:cstheme="minorHAnsi"/>
                      <w:lang w:val="en-US"/>
                    </w:rPr>
                    <w:t>Öncüpınar</w:t>
                  </w:r>
                  <w:proofErr w:type="spellEnd"/>
                  <w:r>
                    <w:rPr>
                      <w:rFonts w:cstheme="minorHAnsi"/>
                      <w:lang w:val="en-US"/>
                    </w:rPr>
                    <w:t xml:space="preserve"> Border Gate  </w:t>
                  </w:r>
                </w:p>
              </w:tc>
            </w:tr>
            <w:tr w:rsidR="002C1179" w:rsidRPr="00374C80" w14:paraId="725EF278" w14:textId="77777777" w:rsidTr="00B811A9">
              <w:tc>
                <w:tcPr>
                  <w:tcW w:w="1159" w:type="dxa"/>
                </w:tcPr>
                <w:p w14:paraId="54D52CF8" w14:textId="6C2FE542" w:rsidR="002C1179" w:rsidRPr="00374C80" w:rsidRDefault="002C1179" w:rsidP="002C1179">
                  <w:pPr>
                    <w:rPr>
                      <w:rFonts w:cstheme="minorHAnsi"/>
                      <w:lang w:val="en-US"/>
                    </w:rPr>
                  </w:pPr>
                  <w:r>
                    <w:rPr>
                      <w:rFonts w:cstheme="minorHAnsi"/>
                      <w:lang w:val="en-US"/>
                    </w:rPr>
                    <w:lastRenderedPageBreak/>
                    <w:t>Lot-03</w:t>
                  </w:r>
                </w:p>
              </w:tc>
              <w:tc>
                <w:tcPr>
                  <w:tcW w:w="4731" w:type="dxa"/>
                </w:tcPr>
                <w:p w14:paraId="112B106C" w14:textId="4C696ACF" w:rsidR="002C1179" w:rsidRDefault="002C1179" w:rsidP="002C1179">
                  <w:pPr>
                    <w:rPr>
                      <w:rFonts w:cstheme="minorHAnsi"/>
                      <w:lang w:val="en-US"/>
                    </w:rPr>
                  </w:pPr>
                  <w:r>
                    <w:rPr>
                      <w:rFonts w:cstheme="minorHAnsi"/>
                      <w:lang w:val="en-US"/>
                    </w:rPr>
                    <w:t xml:space="preserve">Procurement of </w:t>
                  </w:r>
                  <w:proofErr w:type="gramStart"/>
                  <w:r>
                    <w:rPr>
                      <w:rFonts w:cstheme="minorHAnsi"/>
                      <w:lang w:val="en-US"/>
                    </w:rPr>
                    <w:t>diaper</w:t>
                  </w:r>
                  <w:proofErr w:type="gramEnd"/>
                  <w:r>
                    <w:rPr>
                      <w:rFonts w:cstheme="minorHAnsi"/>
                      <w:lang w:val="en-US"/>
                    </w:rPr>
                    <w:t xml:space="preserve"> for adults and patients</w:t>
                  </w:r>
                </w:p>
              </w:tc>
              <w:tc>
                <w:tcPr>
                  <w:tcW w:w="2946" w:type="dxa"/>
                </w:tcPr>
                <w:p w14:paraId="1572C733" w14:textId="77777777" w:rsidR="002C1179" w:rsidRDefault="002C1179" w:rsidP="002C1179">
                  <w:pPr>
                    <w:rPr>
                      <w:rFonts w:cstheme="minorHAnsi"/>
                      <w:lang w:val="en-US"/>
                    </w:rPr>
                  </w:pPr>
                  <w:r>
                    <w:rPr>
                      <w:rFonts w:cstheme="minorHAnsi"/>
                      <w:lang w:val="en-US"/>
                    </w:rPr>
                    <w:t xml:space="preserve">Deliveries: </w:t>
                  </w:r>
                </w:p>
                <w:p w14:paraId="6F50A134" w14:textId="77777777" w:rsidR="002C1179" w:rsidRDefault="002C1179" w:rsidP="002C1179">
                  <w:pPr>
                    <w:rPr>
                      <w:rFonts w:cstheme="minorHAnsi"/>
                      <w:lang w:val="en-US"/>
                    </w:rPr>
                  </w:pPr>
                  <w:r>
                    <w:rPr>
                      <w:rFonts w:cstheme="minorHAnsi"/>
                      <w:lang w:val="en-US"/>
                    </w:rPr>
                    <w:t xml:space="preserve">Gaziantep, </w:t>
                  </w:r>
                  <w:proofErr w:type="spellStart"/>
                  <w:r>
                    <w:rPr>
                      <w:rFonts w:cstheme="minorHAnsi"/>
                      <w:lang w:val="en-US"/>
                    </w:rPr>
                    <w:t>Islahiye</w:t>
                  </w:r>
                  <w:proofErr w:type="spellEnd"/>
                  <w:r>
                    <w:rPr>
                      <w:rFonts w:cstheme="minorHAnsi"/>
                      <w:lang w:val="en-US"/>
                    </w:rPr>
                    <w:t xml:space="preserve">, </w:t>
                  </w:r>
                  <w:proofErr w:type="spellStart"/>
                  <w:r>
                    <w:rPr>
                      <w:rFonts w:cstheme="minorHAnsi"/>
                      <w:lang w:val="en-US"/>
                    </w:rPr>
                    <w:t>Nurdağı</w:t>
                  </w:r>
                  <w:proofErr w:type="spellEnd"/>
                  <w:r>
                    <w:rPr>
                      <w:rFonts w:cstheme="minorHAnsi"/>
                      <w:lang w:val="en-US"/>
                    </w:rPr>
                    <w:t xml:space="preserve"> Districts, </w:t>
                  </w:r>
                </w:p>
                <w:p w14:paraId="03453225" w14:textId="77777777" w:rsidR="002C1179" w:rsidRDefault="002C1179" w:rsidP="002C1179">
                  <w:pPr>
                    <w:rPr>
                      <w:rFonts w:cstheme="minorHAnsi"/>
                      <w:lang w:val="en-US"/>
                    </w:rPr>
                  </w:pPr>
                  <w:r>
                    <w:rPr>
                      <w:rFonts w:cstheme="minorHAnsi"/>
                      <w:lang w:val="en-US"/>
                    </w:rPr>
                    <w:t xml:space="preserve">Hatay, </w:t>
                  </w:r>
                  <w:proofErr w:type="spellStart"/>
                  <w:r>
                    <w:rPr>
                      <w:rFonts w:cstheme="minorHAnsi"/>
                      <w:lang w:val="en-US"/>
                    </w:rPr>
                    <w:t>Kırıkhan</w:t>
                  </w:r>
                  <w:proofErr w:type="spellEnd"/>
                  <w:r>
                    <w:rPr>
                      <w:rFonts w:cstheme="minorHAnsi"/>
                      <w:lang w:val="en-US"/>
                    </w:rPr>
                    <w:t xml:space="preserve">, Antakya Districts </w:t>
                  </w:r>
                </w:p>
                <w:p w14:paraId="3C21A90C" w14:textId="10A15870" w:rsidR="002C1179" w:rsidRDefault="002C1179" w:rsidP="002C1179">
                  <w:pPr>
                    <w:rPr>
                      <w:rFonts w:cstheme="minorHAnsi"/>
                      <w:lang w:val="en-US"/>
                    </w:rPr>
                  </w:pPr>
                  <w:r>
                    <w:rPr>
                      <w:rFonts w:cstheme="minorHAnsi"/>
                      <w:lang w:val="en-US"/>
                    </w:rPr>
                    <w:t xml:space="preserve">Kilis Province IBC Depots and/or Kilis </w:t>
                  </w:r>
                  <w:proofErr w:type="spellStart"/>
                  <w:r>
                    <w:rPr>
                      <w:rFonts w:cstheme="minorHAnsi"/>
                      <w:lang w:val="en-US"/>
                    </w:rPr>
                    <w:t>Öncüpınar</w:t>
                  </w:r>
                  <w:proofErr w:type="spellEnd"/>
                  <w:r>
                    <w:rPr>
                      <w:rFonts w:cstheme="minorHAnsi"/>
                      <w:lang w:val="en-US"/>
                    </w:rPr>
                    <w:t xml:space="preserve"> Border Gate  </w:t>
                  </w:r>
                </w:p>
              </w:tc>
            </w:tr>
          </w:tbl>
          <w:p w14:paraId="7E069B41" w14:textId="77777777" w:rsidR="00197502" w:rsidRPr="00374C80" w:rsidRDefault="00197502" w:rsidP="00662E13">
            <w:pPr>
              <w:rPr>
                <w:rFonts w:cstheme="minorHAnsi"/>
                <w:lang w:val="en-US"/>
              </w:rPr>
            </w:pPr>
          </w:p>
        </w:tc>
      </w:tr>
    </w:tbl>
    <w:p w14:paraId="3C2BF596" w14:textId="77777777" w:rsidR="00043078" w:rsidRDefault="00043078" w:rsidP="00330309">
      <w:pPr>
        <w:spacing w:after="0" w:line="240" w:lineRule="auto"/>
        <w:rPr>
          <w:rFonts w:cstheme="minorHAnsi"/>
          <w:b/>
          <w:lang w:val="en-US"/>
        </w:rPr>
      </w:pPr>
    </w:p>
    <w:p w14:paraId="595865C0" w14:textId="7D794D16" w:rsidR="00197502" w:rsidRPr="00374C80" w:rsidRDefault="0073046D" w:rsidP="00330309">
      <w:pPr>
        <w:spacing w:after="0" w:line="240" w:lineRule="auto"/>
        <w:rPr>
          <w:rFonts w:cstheme="minorHAnsi"/>
          <w:b/>
          <w:lang w:val="en-US"/>
        </w:rPr>
      </w:pPr>
      <w:r>
        <w:rPr>
          <w:rFonts w:cstheme="minorHAnsi"/>
          <w:b/>
          <w:lang w:val="en-US"/>
        </w:rPr>
        <w:t xml:space="preserve">2. </w:t>
      </w:r>
      <w:r w:rsidR="00D5146C" w:rsidRPr="00374C80">
        <w:rPr>
          <w:rFonts w:cstheme="minorHAnsi"/>
          <w:b/>
          <w:lang w:val="en-US"/>
        </w:rPr>
        <w:t>Responsibilities of the Bidders</w:t>
      </w:r>
    </w:p>
    <w:p w14:paraId="2F445C94" w14:textId="21C11D0E" w:rsidR="00D5146C" w:rsidRPr="00374C80" w:rsidRDefault="00D5146C" w:rsidP="00330309">
      <w:pPr>
        <w:pStyle w:val="ListeParagraf"/>
        <w:numPr>
          <w:ilvl w:val="0"/>
          <w:numId w:val="1"/>
        </w:numPr>
        <w:spacing w:after="0" w:line="240" w:lineRule="auto"/>
        <w:rPr>
          <w:rFonts w:cstheme="minorHAnsi"/>
          <w:lang w:val="en-US"/>
        </w:rPr>
      </w:pPr>
      <w:r w:rsidRPr="00374C80">
        <w:rPr>
          <w:rFonts w:cstheme="minorHAnsi"/>
          <w:lang w:val="en-US"/>
        </w:rPr>
        <w:t>Terms of Delivery:</w:t>
      </w:r>
      <w:r w:rsidRPr="00374C80">
        <w:rPr>
          <w:rFonts w:cstheme="minorHAnsi"/>
          <w:lang w:val="en-US"/>
        </w:rPr>
        <w:tab/>
      </w:r>
      <w:r w:rsidR="0016564B">
        <w:rPr>
          <w:rFonts w:cstheme="minorHAnsi"/>
          <w:lang w:val="en-US"/>
        </w:rPr>
        <w:tab/>
      </w:r>
      <w:r w:rsidRPr="00374C80">
        <w:rPr>
          <w:rFonts w:cstheme="minorHAnsi"/>
          <w:lang w:val="en-US"/>
        </w:rPr>
        <w:tab/>
      </w:r>
      <w:r w:rsidR="00D00708">
        <w:rPr>
          <w:rFonts w:cstheme="minorHAnsi"/>
          <w:lang w:val="en-US"/>
        </w:rPr>
        <w:t>On site</w:t>
      </w:r>
      <w:r w:rsidR="00B811A9">
        <w:rPr>
          <w:rFonts w:cstheme="minorHAnsi"/>
          <w:lang w:val="en-US"/>
        </w:rPr>
        <w:t>,</w:t>
      </w:r>
      <w:r w:rsidR="00D00708">
        <w:rPr>
          <w:rFonts w:cstheme="minorHAnsi"/>
          <w:lang w:val="en-US"/>
        </w:rPr>
        <w:t xml:space="preserve"> </w:t>
      </w:r>
      <w:r w:rsidR="001335AF">
        <w:rPr>
          <w:rFonts w:cstheme="minorHAnsi"/>
          <w:lang w:val="en-US"/>
        </w:rPr>
        <w:t xml:space="preserve">as </w:t>
      </w:r>
      <w:r w:rsidR="001D7F07">
        <w:rPr>
          <w:rFonts w:cstheme="minorHAnsi"/>
          <w:lang w:val="en-US"/>
        </w:rPr>
        <w:t>specified above</w:t>
      </w:r>
      <w:r w:rsidR="001335AF">
        <w:rPr>
          <w:rFonts w:cstheme="minorHAnsi"/>
          <w:lang w:val="en-US"/>
        </w:rPr>
        <w:t xml:space="preserve">.  </w:t>
      </w:r>
      <w:r w:rsidR="00B811A9">
        <w:rPr>
          <w:rFonts w:cstheme="minorHAnsi"/>
          <w:lang w:val="en-US"/>
        </w:rPr>
        <w:t xml:space="preserve"> </w:t>
      </w:r>
    </w:p>
    <w:p w14:paraId="6CA06DD5" w14:textId="43A596F4" w:rsidR="00D5146C" w:rsidRDefault="00D5146C" w:rsidP="00330309">
      <w:pPr>
        <w:pStyle w:val="ListeParagraf"/>
        <w:numPr>
          <w:ilvl w:val="0"/>
          <w:numId w:val="1"/>
        </w:numPr>
        <w:spacing w:after="0" w:line="240" w:lineRule="auto"/>
        <w:rPr>
          <w:rFonts w:cstheme="minorHAnsi"/>
          <w:lang w:val="en-US"/>
        </w:rPr>
      </w:pPr>
      <w:r w:rsidRPr="00374C80">
        <w:rPr>
          <w:rFonts w:cstheme="minorHAnsi"/>
          <w:lang w:val="en-US"/>
        </w:rPr>
        <w:t>Date of Delivery:</w:t>
      </w:r>
      <w:r w:rsidRPr="00374C80">
        <w:rPr>
          <w:rFonts w:cstheme="minorHAnsi"/>
          <w:lang w:val="en-US"/>
        </w:rPr>
        <w:tab/>
      </w:r>
      <w:r w:rsidRPr="00374C80">
        <w:rPr>
          <w:rFonts w:cstheme="minorHAnsi"/>
          <w:lang w:val="en-US"/>
        </w:rPr>
        <w:tab/>
      </w:r>
      <w:r w:rsidR="0016564B">
        <w:rPr>
          <w:rFonts w:cstheme="minorHAnsi"/>
          <w:lang w:val="en-US"/>
        </w:rPr>
        <w:tab/>
      </w:r>
      <w:r w:rsidR="00D00708">
        <w:rPr>
          <w:rFonts w:cstheme="minorHAnsi"/>
          <w:lang w:val="en-US"/>
        </w:rPr>
        <w:t>A</w:t>
      </w:r>
      <w:r w:rsidRPr="00374C80">
        <w:rPr>
          <w:rFonts w:cstheme="minorHAnsi"/>
          <w:lang w:val="en-US"/>
        </w:rPr>
        <w:t>fter contract signature</w:t>
      </w:r>
      <w:r w:rsidR="00B811A9">
        <w:rPr>
          <w:rFonts w:cstheme="minorHAnsi"/>
          <w:lang w:val="en-US"/>
        </w:rPr>
        <w:t xml:space="preserve">, </w:t>
      </w:r>
      <w:r w:rsidR="001D7F07">
        <w:rPr>
          <w:rFonts w:cstheme="minorHAnsi"/>
          <w:lang w:val="en-US"/>
        </w:rPr>
        <w:t xml:space="preserve">within 30 calendar days. </w:t>
      </w:r>
    </w:p>
    <w:p w14:paraId="5E31A121" w14:textId="77777777" w:rsidR="00D00708" w:rsidRDefault="00D00708" w:rsidP="00D00708">
      <w:pPr>
        <w:pStyle w:val="ListeParagraf"/>
        <w:spacing w:after="0" w:line="240" w:lineRule="auto"/>
        <w:rPr>
          <w:rFonts w:cstheme="minorHAnsi"/>
          <w:lang w:val="en-US"/>
        </w:rPr>
      </w:pPr>
    </w:p>
    <w:p w14:paraId="3D87C27F" w14:textId="77777777" w:rsidR="00D5146C" w:rsidRPr="0073046D" w:rsidRDefault="00D5146C" w:rsidP="0073046D">
      <w:pPr>
        <w:pStyle w:val="ListeParagraf"/>
        <w:numPr>
          <w:ilvl w:val="0"/>
          <w:numId w:val="22"/>
        </w:numPr>
        <w:rPr>
          <w:rFonts w:cstheme="minorHAnsi"/>
          <w:b/>
          <w:lang w:val="en-US"/>
        </w:rPr>
      </w:pPr>
      <w:r w:rsidRPr="0073046D">
        <w:rPr>
          <w:rFonts w:cstheme="minorHAnsi"/>
          <w:b/>
          <w:lang w:val="en-US"/>
        </w:rPr>
        <w:t xml:space="preserve">Specific conditions </w:t>
      </w:r>
    </w:p>
    <w:p w14:paraId="1C3D6592" w14:textId="77777777" w:rsidR="00D5146C" w:rsidRPr="00374C80" w:rsidRDefault="00D5146C" w:rsidP="0073046D">
      <w:pPr>
        <w:pStyle w:val="ListeParagraf"/>
        <w:numPr>
          <w:ilvl w:val="0"/>
          <w:numId w:val="23"/>
        </w:numPr>
        <w:rPr>
          <w:rFonts w:cstheme="minorHAnsi"/>
          <w:lang w:val="en-US"/>
        </w:rPr>
      </w:pPr>
      <w:r w:rsidRPr="00374C80">
        <w:rPr>
          <w:rFonts w:cstheme="minorHAnsi"/>
          <w:lang w:val="en-US"/>
        </w:rPr>
        <w:t xml:space="preserve">Prices of the above procurement must include custom duties/taxes. </w:t>
      </w:r>
    </w:p>
    <w:p w14:paraId="7A6E46EF" w14:textId="77777777" w:rsidR="00B44AC5" w:rsidRPr="00374C80" w:rsidRDefault="00B44AC5" w:rsidP="0073046D">
      <w:pPr>
        <w:pStyle w:val="ListeParagraf"/>
        <w:numPr>
          <w:ilvl w:val="0"/>
          <w:numId w:val="23"/>
        </w:numPr>
        <w:rPr>
          <w:rFonts w:cstheme="minorHAnsi"/>
          <w:lang w:val="en-US"/>
        </w:rPr>
      </w:pPr>
      <w:r w:rsidRPr="00374C80">
        <w:rPr>
          <w:rFonts w:cstheme="minorHAnsi"/>
          <w:lang w:val="en-US"/>
        </w:rPr>
        <w:t>Quantities are only indicative and may be subject to changes prior to contract award.</w:t>
      </w:r>
    </w:p>
    <w:p w14:paraId="73A4482A" w14:textId="6B8AF78E" w:rsidR="00B44AC5" w:rsidRPr="00FB3B32" w:rsidRDefault="00B44AC5" w:rsidP="0073046D">
      <w:pPr>
        <w:pStyle w:val="ListeParagraf"/>
        <w:numPr>
          <w:ilvl w:val="0"/>
          <w:numId w:val="23"/>
        </w:numPr>
        <w:rPr>
          <w:rFonts w:cstheme="minorHAnsi"/>
          <w:lang w:val="en-US"/>
        </w:rPr>
      </w:pPr>
      <w:r w:rsidRPr="00374C80">
        <w:rPr>
          <w:rFonts w:cstheme="minorHAnsi"/>
          <w:lang w:val="en-US"/>
        </w:rPr>
        <w:t xml:space="preserve">Bidders are requested to fill in, sign, stamp and return </w:t>
      </w:r>
      <w:r w:rsidRPr="00FB3B32">
        <w:rPr>
          <w:rFonts w:cstheme="minorHAnsi"/>
          <w:b/>
          <w:lang w:val="en-US"/>
        </w:rPr>
        <w:t>Part A</w:t>
      </w:r>
      <w:r w:rsidRPr="00374C80">
        <w:rPr>
          <w:rFonts w:cstheme="minorHAnsi"/>
          <w:lang w:val="en-US"/>
        </w:rPr>
        <w:t xml:space="preserve"> (Instruction to Bidders), </w:t>
      </w:r>
      <w:r w:rsidRPr="00FB3B32">
        <w:rPr>
          <w:rFonts w:cstheme="minorHAnsi"/>
          <w:b/>
          <w:lang w:val="en-US"/>
        </w:rPr>
        <w:t>Part B</w:t>
      </w:r>
      <w:r w:rsidRPr="00374C80">
        <w:rPr>
          <w:rFonts w:cstheme="minorHAnsi"/>
          <w:lang w:val="en-US"/>
        </w:rPr>
        <w:t xml:space="preserve"> (O</w:t>
      </w:r>
      <w:r w:rsidR="00FB3B32">
        <w:rPr>
          <w:rFonts w:cstheme="minorHAnsi"/>
          <w:lang w:val="en-US"/>
        </w:rPr>
        <w:t xml:space="preserve">ffer </w:t>
      </w:r>
      <w:r w:rsidRPr="00374C80">
        <w:rPr>
          <w:rFonts w:cstheme="minorHAnsi"/>
          <w:lang w:val="en-US"/>
        </w:rPr>
        <w:t xml:space="preserve">Form), </w:t>
      </w:r>
      <w:r w:rsidRPr="00FB3B32">
        <w:rPr>
          <w:rFonts w:cstheme="minorHAnsi"/>
          <w:lang w:val="en-US"/>
        </w:rPr>
        <w:t xml:space="preserve">and </w:t>
      </w:r>
      <w:r w:rsidRPr="00FB3B32">
        <w:rPr>
          <w:rFonts w:cstheme="minorHAnsi"/>
          <w:b/>
          <w:lang w:val="en-US"/>
        </w:rPr>
        <w:t xml:space="preserve">Part </w:t>
      </w:r>
      <w:r w:rsidR="00D81555">
        <w:rPr>
          <w:rFonts w:cstheme="minorHAnsi"/>
          <w:b/>
          <w:lang w:val="en-US"/>
        </w:rPr>
        <w:t>C</w:t>
      </w:r>
      <w:r w:rsidRPr="00FB3B32">
        <w:rPr>
          <w:rFonts w:cstheme="minorHAnsi"/>
          <w:lang w:val="en-US"/>
        </w:rPr>
        <w:t xml:space="preserve"> (Ethical Declaration</w:t>
      </w:r>
      <w:r w:rsidR="0032734D">
        <w:rPr>
          <w:rFonts w:cstheme="minorHAnsi"/>
          <w:lang w:val="en-US"/>
        </w:rPr>
        <w:t xml:space="preserve">) </w:t>
      </w:r>
      <w:r w:rsidRPr="00FB3B32">
        <w:rPr>
          <w:rFonts w:cstheme="minorHAnsi"/>
          <w:lang w:val="en-US"/>
        </w:rPr>
        <w:t xml:space="preserve">according to IBC formats. </w:t>
      </w:r>
    </w:p>
    <w:p w14:paraId="00717184" w14:textId="7DF9BB7B" w:rsidR="00B44AC5" w:rsidRPr="00FB3B32" w:rsidRDefault="00B44AC5" w:rsidP="0073046D">
      <w:pPr>
        <w:pStyle w:val="ListeParagraf"/>
        <w:numPr>
          <w:ilvl w:val="0"/>
          <w:numId w:val="23"/>
        </w:numPr>
        <w:rPr>
          <w:rFonts w:cstheme="minorHAnsi"/>
          <w:lang w:val="en-US"/>
        </w:rPr>
      </w:pPr>
      <w:r w:rsidRPr="00FB3B32">
        <w:rPr>
          <w:rFonts w:cstheme="minorHAnsi"/>
          <w:lang w:val="en-US"/>
        </w:rPr>
        <w:t>All bidding documents must be filled in English</w:t>
      </w:r>
      <w:r w:rsidR="00B811A9">
        <w:rPr>
          <w:rFonts w:cstheme="minorHAnsi"/>
          <w:lang w:val="en-US"/>
        </w:rPr>
        <w:t xml:space="preserve"> and typed in electronic format against to </w:t>
      </w:r>
      <w:r w:rsidR="00AA04FE">
        <w:rPr>
          <w:rFonts w:cstheme="minorHAnsi"/>
          <w:lang w:val="en-US"/>
        </w:rPr>
        <w:t>handwriting</w:t>
      </w:r>
      <w:r w:rsidR="00B811A9">
        <w:rPr>
          <w:rFonts w:cstheme="minorHAnsi"/>
          <w:lang w:val="en-US"/>
        </w:rPr>
        <w:t xml:space="preserve"> typo errors. </w:t>
      </w:r>
    </w:p>
    <w:p w14:paraId="1B1C8AFB" w14:textId="77777777" w:rsidR="00B44AC5" w:rsidRPr="00374C80" w:rsidRDefault="00B44AC5" w:rsidP="0073046D">
      <w:pPr>
        <w:pStyle w:val="ListeParagraf"/>
        <w:numPr>
          <w:ilvl w:val="0"/>
          <w:numId w:val="23"/>
        </w:numPr>
        <w:rPr>
          <w:rFonts w:cstheme="minorHAnsi"/>
          <w:lang w:val="en-US"/>
        </w:rPr>
      </w:pPr>
      <w:r w:rsidRPr="00374C80">
        <w:rPr>
          <w:rFonts w:cstheme="minorHAnsi"/>
          <w:lang w:val="en-US"/>
        </w:rPr>
        <w:t xml:space="preserve">Offers only can be submitted in original formats in sealed envelopes.  </w:t>
      </w:r>
    </w:p>
    <w:p w14:paraId="310C713D" w14:textId="052DED71" w:rsidR="005A63BE" w:rsidRPr="00374C80" w:rsidRDefault="003D723C" w:rsidP="0073046D">
      <w:pPr>
        <w:pStyle w:val="ListeParagraf"/>
        <w:numPr>
          <w:ilvl w:val="0"/>
          <w:numId w:val="23"/>
        </w:numPr>
        <w:rPr>
          <w:rFonts w:cstheme="minorHAnsi"/>
          <w:lang w:val="en-US"/>
        </w:rPr>
      </w:pPr>
      <w:r w:rsidRPr="00374C80">
        <w:rPr>
          <w:rFonts w:cstheme="minorHAnsi"/>
          <w:lang w:val="en-US"/>
        </w:rPr>
        <w:t>Bid</w:t>
      </w:r>
      <w:r w:rsidR="0021423F" w:rsidRPr="00374C80">
        <w:rPr>
          <w:rFonts w:cstheme="minorHAnsi"/>
          <w:lang w:val="en-US"/>
        </w:rPr>
        <w:t>ders can</w:t>
      </w:r>
      <w:r w:rsidR="005A63BE" w:rsidRPr="00374C80">
        <w:rPr>
          <w:rFonts w:cstheme="minorHAnsi"/>
          <w:lang w:val="en-US"/>
        </w:rPr>
        <w:t xml:space="preserve"> </w:t>
      </w:r>
      <w:r w:rsidR="001D7F07">
        <w:rPr>
          <w:rFonts w:cstheme="minorHAnsi"/>
          <w:lang w:val="en-US"/>
        </w:rPr>
        <w:t xml:space="preserve">only </w:t>
      </w:r>
      <w:r w:rsidR="005A63BE" w:rsidRPr="00374C80">
        <w:rPr>
          <w:rFonts w:cstheme="minorHAnsi"/>
          <w:lang w:val="en-US"/>
        </w:rPr>
        <w:t xml:space="preserve">apply for </w:t>
      </w:r>
      <w:r w:rsidR="00C9242B">
        <w:rPr>
          <w:rFonts w:cstheme="minorHAnsi"/>
          <w:lang w:val="en-US"/>
        </w:rPr>
        <w:t>all</w:t>
      </w:r>
      <w:r w:rsidR="001D7F07">
        <w:rPr>
          <w:rFonts w:cstheme="minorHAnsi"/>
          <w:lang w:val="en-US"/>
        </w:rPr>
        <w:t xml:space="preserve"> lots</w:t>
      </w:r>
      <w:r w:rsidR="005A63BE" w:rsidRPr="00374C80">
        <w:rPr>
          <w:rFonts w:cstheme="minorHAnsi"/>
          <w:lang w:val="en-US"/>
        </w:rPr>
        <w:t xml:space="preserve">. </w:t>
      </w:r>
    </w:p>
    <w:p w14:paraId="4560FD06" w14:textId="211A39D3" w:rsidR="005A63BE" w:rsidRDefault="005A63BE" w:rsidP="0073046D">
      <w:pPr>
        <w:pStyle w:val="ListeParagraf"/>
        <w:numPr>
          <w:ilvl w:val="0"/>
          <w:numId w:val="23"/>
        </w:numPr>
        <w:rPr>
          <w:rFonts w:cstheme="minorHAnsi"/>
          <w:lang w:val="en-US"/>
        </w:rPr>
      </w:pPr>
      <w:r w:rsidRPr="00374C80">
        <w:rPr>
          <w:rFonts w:cstheme="minorHAnsi"/>
          <w:lang w:val="en-US"/>
        </w:rPr>
        <w:t xml:space="preserve">Prices should be submitted in </w:t>
      </w:r>
      <w:r w:rsidR="00725A19">
        <w:rPr>
          <w:rFonts w:cstheme="minorHAnsi"/>
          <w:lang w:val="en-US"/>
        </w:rPr>
        <w:t>Turkish Lira</w:t>
      </w:r>
      <w:r w:rsidRPr="00374C80">
        <w:rPr>
          <w:rFonts w:cstheme="minorHAnsi"/>
          <w:lang w:val="en-US"/>
        </w:rPr>
        <w:t xml:space="preserve"> only.</w:t>
      </w:r>
    </w:p>
    <w:p w14:paraId="34D7B8CB" w14:textId="77777777" w:rsidR="0073046D" w:rsidRPr="00374C80" w:rsidRDefault="0073046D" w:rsidP="0073046D">
      <w:pPr>
        <w:pStyle w:val="ListeParagraf"/>
        <w:rPr>
          <w:rFonts w:cstheme="minorHAnsi"/>
          <w:lang w:val="en-US"/>
        </w:rPr>
      </w:pPr>
    </w:p>
    <w:p w14:paraId="52D90B3A" w14:textId="77777777" w:rsidR="00172EB8" w:rsidRPr="0073046D" w:rsidRDefault="00172EB8" w:rsidP="0073046D">
      <w:pPr>
        <w:pStyle w:val="ListeParagraf"/>
        <w:numPr>
          <w:ilvl w:val="0"/>
          <w:numId w:val="22"/>
        </w:numPr>
        <w:rPr>
          <w:rFonts w:cstheme="minorHAnsi"/>
          <w:lang w:val="en-US"/>
        </w:rPr>
      </w:pPr>
      <w:r w:rsidRPr="0073046D">
        <w:rPr>
          <w:rFonts w:cstheme="minorHAnsi"/>
          <w:b/>
          <w:lang w:val="en-US"/>
        </w:rPr>
        <w:t xml:space="preserve">General Conditions </w:t>
      </w:r>
    </w:p>
    <w:p w14:paraId="24AB2E70" w14:textId="2729D985" w:rsidR="007F4B84" w:rsidRPr="00C9242B" w:rsidRDefault="00172EB8" w:rsidP="00C9242B">
      <w:pPr>
        <w:pStyle w:val="ListeParagraf"/>
        <w:numPr>
          <w:ilvl w:val="0"/>
          <w:numId w:val="24"/>
        </w:numPr>
        <w:rPr>
          <w:rFonts w:cstheme="minorHAnsi"/>
          <w:lang w:val="en-US"/>
        </w:rPr>
      </w:pPr>
      <w:r w:rsidRPr="00374C80">
        <w:rPr>
          <w:rFonts w:cstheme="minorHAnsi"/>
          <w:lang w:val="en-US"/>
        </w:rPr>
        <w:t xml:space="preserve">The </w:t>
      </w:r>
      <w:r w:rsidRPr="00374C80">
        <w:rPr>
          <w:rFonts w:cstheme="minorHAnsi"/>
          <w:b/>
          <w:lang w:val="en-US"/>
        </w:rPr>
        <w:t>closing date</w:t>
      </w:r>
      <w:r w:rsidRPr="00374C80">
        <w:rPr>
          <w:rFonts w:cstheme="minorHAnsi"/>
          <w:lang w:val="en-US"/>
        </w:rPr>
        <w:t xml:space="preserve"> of this tender is fixed on </w:t>
      </w:r>
      <w:r w:rsidR="00725A19">
        <w:rPr>
          <w:rFonts w:cstheme="minorHAnsi"/>
          <w:b/>
          <w:lang w:val="en-US"/>
        </w:rPr>
        <w:t>0</w:t>
      </w:r>
      <w:r w:rsidR="001D7F07">
        <w:rPr>
          <w:rFonts w:cstheme="minorHAnsi"/>
          <w:b/>
          <w:lang w:val="en-US"/>
        </w:rPr>
        <w:t>5</w:t>
      </w:r>
      <w:r w:rsidR="00F2539F">
        <w:rPr>
          <w:rFonts w:cstheme="minorHAnsi"/>
          <w:b/>
          <w:lang w:val="en-US"/>
        </w:rPr>
        <w:t>/</w:t>
      </w:r>
      <w:r w:rsidR="00D81555">
        <w:rPr>
          <w:rFonts w:cstheme="minorHAnsi"/>
          <w:b/>
          <w:lang w:val="en-US"/>
        </w:rPr>
        <w:t>0</w:t>
      </w:r>
      <w:r w:rsidR="00AA04FE">
        <w:rPr>
          <w:rFonts w:cstheme="minorHAnsi"/>
          <w:b/>
          <w:lang w:val="en-US"/>
        </w:rPr>
        <w:t>7</w:t>
      </w:r>
      <w:r w:rsidR="00B70316">
        <w:rPr>
          <w:rFonts w:cstheme="minorHAnsi"/>
          <w:b/>
          <w:lang w:val="en-US"/>
        </w:rPr>
        <w:t>/20</w:t>
      </w:r>
      <w:r w:rsidR="00D81555">
        <w:rPr>
          <w:rFonts w:cstheme="minorHAnsi"/>
          <w:b/>
          <w:lang w:val="en-US"/>
        </w:rPr>
        <w:t>23</w:t>
      </w:r>
      <w:r w:rsidR="00B70316">
        <w:rPr>
          <w:rFonts w:cstheme="minorHAnsi"/>
          <w:b/>
          <w:lang w:val="en-US"/>
        </w:rPr>
        <w:t xml:space="preserve"> at </w:t>
      </w:r>
      <w:r w:rsidR="00D81555">
        <w:rPr>
          <w:rFonts w:cstheme="minorHAnsi"/>
          <w:b/>
          <w:lang w:val="en-US"/>
        </w:rPr>
        <w:t>10</w:t>
      </w:r>
      <w:r w:rsidRPr="00374C80">
        <w:rPr>
          <w:rFonts w:cstheme="minorHAnsi"/>
          <w:b/>
          <w:lang w:val="en-US"/>
        </w:rPr>
        <w:t xml:space="preserve">:00 </w:t>
      </w:r>
      <w:r w:rsidR="00D81555">
        <w:rPr>
          <w:rFonts w:cstheme="minorHAnsi"/>
          <w:b/>
          <w:lang w:val="en-US"/>
        </w:rPr>
        <w:t>a</w:t>
      </w:r>
      <w:r w:rsidRPr="00374C80">
        <w:rPr>
          <w:rFonts w:cstheme="minorHAnsi"/>
          <w:b/>
          <w:lang w:val="en-US"/>
        </w:rPr>
        <w:t xml:space="preserve">m </w:t>
      </w:r>
      <w:r w:rsidR="00D81555">
        <w:rPr>
          <w:rFonts w:cstheme="minorHAnsi"/>
          <w:lang w:val="en-US"/>
        </w:rPr>
        <w:t>Istanbul</w:t>
      </w:r>
      <w:r w:rsidRPr="00374C80">
        <w:rPr>
          <w:rFonts w:cstheme="minorHAnsi"/>
          <w:lang w:val="en-US"/>
        </w:rPr>
        <w:t xml:space="preserve"> time</w:t>
      </w:r>
      <w:r w:rsidR="007F4B84" w:rsidRPr="00374C80">
        <w:rPr>
          <w:rFonts w:cstheme="minorHAnsi"/>
          <w:lang w:val="en-US"/>
        </w:rPr>
        <w:t xml:space="preserve"> and only in-hand deliveries can be accepted in IBC </w:t>
      </w:r>
      <w:r w:rsidR="00D81555">
        <w:rPr>
          <w:rFonts w:cstheme="minorHAnsi"/>
          <w:lang w:val="en-US"/>
        </w:rPr>
        <w:t xml:space="preserve">HQ </w:t>
      </w:r>
      <w:r w:rsidR="007F4B84" w:rsidRPr="00374C80">
        <w:rPr>
          <w:rFonts w:cstheme="minorHAnsi"/>
          <w:lang w:val="en-US"/>
        </w:rPr>
        <w:t xml:space="preserve">Office </w:t>
      </w:r>
      <w:r w:rsidR="00D81555">
        <w:rPr>
          <w:rFonts w:cstheme="minorHAnsi"/>
          <w:lang w:val="en-US"/>
        </w:rPr>
        <w:t xml:space="preserve">– Procurement Department </w:t>
      </w:r>
      <w:r w:rsidR="007F4B84" w:rsidRPr="00374C80">
        <w:rPr>
          <w:rFonts w:cstheme="minorHAnsi"/>
          <w:lang w:val="en-US"/>
        </w:rPr>
        <w:t xml:space="preserve">at the following </w:t>
      </w:r>
      <w:r w:rsidR="0052071D" w:rsidRPr="00374C80">
        <w:rPr>
          <w:rFonts w:cstheme="minorHAnsi"/>
          <w:lang w:val="en-US"/>
        </w:rPr>
        <w:t>address:</w:t>
      </w:r>
      <w:r w:rsidR="00C9242B">
        <w:rPr>
          <w:rFonts w:cstheme="minorHAnsi"/>
          <w:lang w:val="en-US"/>
        </w:rPr>
        <w:t xml:space="preserve"> </w:t>
      </w:r>
      <w:r w:rsidR="00D81555" w:rsidRPr="00C9242B">
        <w:rPr>
          <w:rFonts w:cstheme="minorHAnsi"/>
          <w:b/>
        </w:rPr>
        <w:t xml:space="preserve">Bağdat Caddesi No 467/9 34740 Suadiye – Istanbul, Türkiye </w:t>
      </w:r>
    </w:p>
    <w:p w14:paraId="56213DDA" w14:textId="24DCA230" w:rsidR="00172EB8" w:rsidRPr="00374C80" w:rsidRDefault="00235A5B" w:rsidP="0073046D">
      <w:pPr>
        <w:pStyle w:val="ListeParagraf"/>
        <w:numPr>
          <w:ilvl w:val="0"/>
          <w:numId w:val="24"/>
        </w:numPr>
        <w:rPr>
          <w:rFonts w:cstheme="minorHAnsi"/>
          <w:lang w:val="en-US"/>
        </w:rPr>
      </w:pPr>
      <w:r w:rsidRPr="00374C80">
        <w:rPr>
          <w:rFonts w:cstheme="minorHAnsi"/>
          <w:lang w:val="en-US"/>
        </w:rPr>
        <w:t xml:space="preserve">Tenderers must sign, </w:t>
      </w:r>
      <w:r w:rsidR="00D81555" w:rsidRPr="00374C80">
        <w:rPr>
          <w:rFonts w:cstheme="minorHAnsi"/>
          <w:lang w:val="en-US"/>
        </w:rPr>
        <w:t>stamp,</w:t>
      </w:r>
      <w:r w:rsidRPr="00374C80">
        <w:rPr>
          <w:rFonts w:cstheme="minorHAnsi"/>
          <w:lang w:val="en-US"/>
        </w:rPr>
        <w:t xml:space="preserve"> and return the Offer form according to IBC format.  </w:t>
      </w:r>
    </w:p>
    <w:p w14:paraId="6A2C78CB" w14:textId="77777777" w:rsidR="00235A5B" w:rsidRDefault="00B34B14" w:rsidP="0073046D">
      <w:pPr>
        <w:pStyle w:val="ListeParagraf"/>
        <w:numPr>
          <w:ilvl w:val="0"/>
          <w:numId w:val="24"/>
        </w:numPr>
        <w:rPr>
          <w:rFonts w:cstheme="minorHAnsi"/>
          <w:lang w:val="en-US"/>
        </w:rPr>
      </w:pPr>
      <w:r w:rsidRPr="00374C80">
        <w:rPr>
          <w:rFonts w:cstheme="minorHAnsi"/>
          <w:lang w:val="en-US"/>
        </w:rPr>
        <w:t>The offer to the call for t</w:t>
      </w:r>
      <w:r w:rsidR="00235A5B" w:rsidRPr="00374C80">
        <w:rPr>
          <w:rFonts w:cstheme="minorHAnsi"/>
          <w:lang w:val="en-US"/>
        </w:rPr>
        <w:t xml:space="preserve">ender will not result in the award of a contract. </w:t>
      </w:r>
    </w:p>
    <w:p w14:paraId="1CEEF617" w14:textId="77777777" w:rsidR="004F17A0" w:rsidRPr="00374C80" w:rsidRDefault="004F17A0" w:rsidP="004F17A0">
      <w:pPr>
        <w:pStyle w:val="ListeParagraf"/>
        <w:rPr>
          <w:rFonts w:cstheme="minorHAnsi"/>
          <w:lang w:val="en-US"/>
        </w:rPr>
      </w:pPr>
    </w:p>
    <w:p w14:paraId="4722E60D" w14:textId="77777777" w:rsidR="00237324" w:rsidRPr="00FB3B32" w:rsidRDefault="00237324" w:rsidP="00FB3B32">
      <w:pPr>
        <w:pStyle w:val="ListeParagraf"/>
        <w:numPr>
          <w:ilvl w:val="0"/>
          <w:numId w:val="30"/>
        </w:numPr>
        <w:ind w:right="-426"/>
        <w:jc w:val="both"/>
        <w:rPr>
          <w:rFonts w:cstheme="minorHAnsi"/>
          <w:lang w:val="en-US"/>
        </w:rPr>
      </w:pPr>
      <w:r w:rsidRPr="00FB3B32">
        <w:rPr>
          <w:rFonts w:cstheme="minorHAnsi"/>
          <w:lang w:val="en-US"/>
        </w:rPr>
        <w:t xml:space="preserve">IBC is not liable of adhering to the public open tender procedure. IBC is free to hold a tender process or not. </w:t>
      </w:r>
    </w:p>
    <w:p w14:paraId="20E0668D" w14:textId="77777777" w:rsidR="00237324" w:rsidRPr="00FB3B32" w:rsidRDefault="00237324" w:rsidP="00FB3B32">
      <w:pPr>
        <w:pStyle w:val="ListeParagraf"/>
        <w:numPr>
          <w:ilvl w:val="0"/>
          <w:numId w:val="30"/>
        </w:numPr>
        <w:ind w:right="-426"/>
        <w:jc w:val="both"/>
        <w:rPr>
          <w:rFonts w:cstheme="minorHAnsi"/>
          <w:lang w:val="en-US"/>
        </w:rPr>
      </w:pPr>
      <w:r w:rsidRPr="00FB3B32">
        <w:rPr>
          <w:rFonts w:cstheme="minorHAnsi"/>
          <w:lang w:val="en-US"/>
        </w:rPr>
        <w:t>IBC reserves the right to cancel any tender, to reject any or all bids in whole or in part, and to award any contract.</w:t>
      </w:r>
    </w:p>
    <w:p w14:paraId="5BCB034A" w14:textId="77777777" w:rsidR="00237324" w:rsidRPr="00FB3B32" w:rsidRDefault="00237324" w:rsidP="00FB3B32">
      <w:pPr>
        <w:pStyle w:val="ListeParagraf"/>
        <w:numPr>
          <w:ilvl w:val="0"/>
          <w:numId w:val="24"/>
        </w:numPr>
        <w:ind w:right="-426"/>
        <w:jc w:val="both"/>
        <w:rPr>
          <w:rFonts w:cstheme="minorHAnsi"/>
          <w:lang w:val="en-US"/>
        </w:rPr>
      </w:pPr>
      <w:r w:rsidRPr="00FB3B32">
        <w:rPr>
          <w:rFonts w:cstheme="minorHAnsi"/>
          <w:lang w:val="en-US"/>
        </w:rPr>
        <w:t>IBC may cancel the tender in the following situations:</w:t>
      </w:r>
    </w:p>
    <w:p w14:paraId="164A2672"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When no qualitatively or financially worthwhile bid has been received or there has been no response at all.</w:t>
      </w:r>
    </w:p>
    <w:p w14:paraId="35B1A0DB"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The economic or technical parameters of the project have been fundamentally altered.</w:t>
      </w:r>
    </w:p>
    <w:p w14:paraId="7A74C94C"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Exceptional circumstances or force majeure render normal performance of the project impossible.</w:t>
      </w:r>
    </w:p>
    <w:p w14:paraId="6D5B5D58"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All technically and administratively compliant bids significantly exceed the financial resources available. Provided this circumstance, IBC, at its sole discretion, may cancel and repeat the tender or continue the tender in form of an auction where the submitted offers may be underbid by the offering suppliers.</w:t>
      </w:r>
    </w:p>
    <w:p w14:paraId="6518F92B" w14:textId="5C838CDB"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lastRenderedPageBreak/>
        <w:t>In no circumstances will IBC be liable for damages, whatever their nature (</w:t>
      </w:r>
      <w:r w:rsidR="00B811A9" w:rsidRPr="00374C80">
        <w:rPr>
          <w:rFonts w:cstheme="minorHAnsi"/>
          <w:lang w:val="en-US"/>
        </w:rPr>
        <w:t>damages</w:t>
      </w:r>
      <w:r w:rsidRPr="00374C80">
        <w:rPr>
          <w:rFonts w:cstheme="minorHAnsi"/>
          <w:lang w:val="en-US"/>
        </w:rPr>
        <w:t xml:space="preserve"> for the loss of profits) or relationship to the cancelation of the tender, even if IBC has been advised of the possibility of damages. The publication of a procurement notice does not commit IBC to implement the project announced.</w:t>
      </w:r>
    </w:p>
    <w:p w14:paraId="0A1BDEBC" w14:textId="77777777" w:rsidR="00EB3128" w:rsidRPr="0073046D" w:rsidRDefault="0073046D" w:rsidP="0073046D">
      <w:pPr>
        <w:ind w:right="-426"/>
        <w:jc w:val="both"/>
        <w:rPr>
          <w:rFonts w:cstheme="minorHAnsi"/>
          <w:b/>
          <w:lang w:val="en-US"/>
        </w:rPr>
      </w:pPr>
      <w:r>
        <w:rPr>
          <w:rFonts w:cstheme="minorHAnsi"/>
          <w:b/>
          <w:lang w:val="en-US"/>
        </w:rPr>
        <w:t xml:space="preserve">IMPORTANT NOTE: </w:t>
      </w:r>
      <w:r w:rsidR="00B34B14" w:rsidRPr="0073046D">
        <w:rPr>
          <w:rFonts w:cstheme="minorHAnsi"/>
          <w:b/>
          <w:lang w:val="en-US"/>
        </w:rPr>
        <w:t xml:space="preserve">To ensure that funds are used </w:t>
      </w:r>
      <w:r w:rsidR="00EF2B77" w:rsidRPr="0073046D">
        <w:rPr>
          <w:rFonts w:cstheme="minorHAnsi"/>
          <w:b/>
          <w:lang w:val="en-US"/>
        </w:rPr>
        <w:t>exclusively</w:t>
      </w:r>
      <w:r w:rsidR="00B34B14" w:rsidRPr="0073046D">
        <w:rPr>
          <w:rFonts w:cstheme="minorHAnsi"/>
          <w:b/>
          <w:lang w:val="en-US"/>
        </w:rPr>
        <w:t xml:space="preserve"> for humanitarian purposes and in accordance with Donor’s </w:t>
      </w:r>
      <w:r w:rsidR="00EF2B77" w:rsidRPr="0073046D">
        <w:rPr>
          <w:rFonts w:cstheme="minorHAnsi"/>
          <w:b/>
          <w:lang w:val="en-US"/>
        </w:rPr>
        <w:t>compliance requirements, all contract offers are subject to the condition that contractors do not appear on anti-terrorism lists, in line with IBC’s anti-terrorism policy. To this end, IBC reserves the right to ca</w:t>
      </w:r>
      <w:r w:rsidR="00EB3128" w:rsidRPr="0073046D">
        <w:rPr>
          <w:rFonts w:cstheme="minorHAnsi"/>
          <w:b/>
          <w:lang w:val="en-US"/>
        </w:rPr>
        <w:t>r</w:t>
      </w:r>
      <w:r w:rsidR="00EF2B77" w:rsidRPr="0073046D">
        <w:rPr>
          <w:rFonts w:cstheme="minorHAnsi"/>
          <w:b/>
          <w:lang w:val="en-US"/>
        </w:rPr>
        <w:t>ry out anti-ter</w:t>
      </w:r>
      <w:r w:rsidR="00EB3128" w:rsidRPr="0073046D">
        <w:rPr>
          <w:rFonts w:cstheme="minorHAnsi"/>
          <w:b/>
          <w:lang w:val="en-US"/>
        </w:rPr>
        <w:t>r</w:t>
      </w:r>
      <w:r w:rsidR="00EF2B77" w:rsidRPr="0073046D">
        <w:rPr>
          <w:rFonts w:cstheme="minorHAnsi"/>
          <w:b/>
          <w:lang w:val="en-US"/>
        </w:rPr>
        <w:t xml:space="preserve">orism checks on </w:t>
      </w:r>
      <w:proofErr w:type="gramStart"/>
      <w:r w:rsidR="00EF2B77" w:rsidRPr="0073046D">
        <w:rPr>
          <w:rFonts w:cstheme="minorHAnsi"/>
          <w:b/>
          <w:lang w:val="en-US"/>
        </w:rPr>
        <w:t>contractor</w:t>
      </w:r>
      <w:proofErr w:type="gramEnd"/>
      <w:r w:rsidR="00EF2B77" w:rsidRPr="0073046D">
        <w:rPr>
          <w:rFonts w:cstheme="minorHAnsi"/>
          <w:b/>
          <w:lang w:val="en-US"/>
        </w:rPr>
        <w:t xml:space="preserve">, its board members, staff, volunteers, consultants, financial service providers and subcontractors. </w:t>
      </w:r>
    </w:p>
    <w:p w14:paraId="6A3C8C4A" w14:textId="77777777" w:rsidR="00237324" w:rsidRPr="0073046D" w:rsidRDefault="00237324" w:rsidP="0073046D">
      <w:pPr>
        <w:pStyle w:val="ListeParagraf"/>
        <w:numPr>
          <w:ilvl w:val="0"/>
          <w:numId w:val="22"/>
        </w:numPr>
        <w:ind w:right="-426"/>
        <w:jc w:val="both"/>
        <w:rPr>
          <w:rFonts w:cstheme="minorHAnsi"/>
          <w:b/>
          <w:lang w:val="en-US"/>
        </w:rPr>
      </w:pPr>
      <w:r w:rsidRPr="0073046D">
        <w:rPr>
          <w:rFonts w:cstheme="minorHAnsi"/>
          <w:b/>
          <w:lang w:val="en-US"/>
        </w:rPr>
        <w:t>Required documents and way of submission</w:t>
      </w:r>
    </w:p>
    <w:p w14:paraId="2FDEE35A" w14:textId="77777777" w:rsidR="00237324" w:rsidRPr="00374C80" w:rsidRDefault="00237324" w:rsidP="0073046D">
      <w:pPr>
        <w:tabs>
          <w:tab w:val="left" w:pos="1305"/>
        </w:tabs>
        <w:spacing w:after="0" w:line="240" w:lineRule="auto"/>
        <w:jc w:val="both"/>
        <w:rPr>
          <w:rFonts w:cstheme="minorHAnsi"/>
          <w:lang w:val="en-US"/>
        </w:rPr>
      </w:pPr>
      <w:r w:rsidRPr="00374C80">
        <w:rPr>
          <w:rFonts w:cstheme="minorHAnsi"/>
          <w:lang w:val="en-US"/>
        </w:rPr>
        <w:t>For your offer to be accepted by the IBC Tender Evaluation Committee, your offer must be submitted in the below described format containing the following.</w:t>
      </w:r>
    </w:p>
    <w:p w14:paraId="14C4BFD3" w14:textId="77777777" w:rsidR="00237324" w:rsidRPr="00374C80" w:rsidRDefault="00237324" w:rsidP="0073046D">
      <w:pPr>
        <w:tabs>
          <w:tab w:val="left" w:pos="1305"/>
        </w:tabs>
        <w:spacing w:after="0" w:line="240" w:lineRule="auto"/>
        <w:jc w:val="both"/>
        <w:rPr>
          <w:rFonts w:cstheme="minorHAnsi"/>
          <w:lang w:val="en-US"/>
        </w:rPr>
      </w:pPr>
    </w:p>
    <w:p w14:paraId="598304F5" w14:textId="0B8A7D04" w:rsidR="00237324" w:rsidRPr="00F2539F" w:rsidRDefault="00237324" w:rsidP="00237324">
      <w:pPr>
        <w:ind w:right="-426"/>
        <w:jc w:val="both"/>
        <w:rPr>
          <w:rFonts w:cstheme="minorHAnsi"/>
          <w:b/>
          <w:lang w:val="en-US"/>
        </w:rPr>
      </w:pPr>
      <w:r w:rsidRPr="00F2539F">
        <w:rPr>
          <w:rFonts w:cstheme="minorHAnsi"/>
          <w:b/>
          <w:lang w:val="en-US"/>
        </w:rPr>
        <w:t xml:space="preserve">Sealed Envelope 1:  </w:t>
      </w:r>
      <w:r w:rsidRPr="00F2539F">
        <w:rPr>
          <w:rFonts w:cstheme="minorHAnsi"/>
          <w:b/>
          <w:u w:val="single"/>
          <w:lang w:val="en-US"/>
        </w:rPr>
        <w:t>clearly marked with the words “formal documents”</w:t>
      </w:r>
      <w:r w:rsidRPr="00F2539F">
        <w:rPr>
          <w:rFonts w:cstheme="minorHAnsi"/>
          <w:b/>
          <w:lang w:val="en-US"/>
        </w:rPr>
        <w:t xml:space="preserve"> shall contain</w:t>
      </w:r>
      <w:r w:rsidR="001D7F07">
        <w:rPr>
          <w:rFonts w:cstheme="minorHAnsi"/>
          <w:b/>
          <w:lang w:val="en-US"/>
        </w:rPr>
        <w:t>:</w:t>
      </w:r>
      <w:r w:rsidRPr="00F2539F">
        <w:rPr>
          <w:rFonts w:cstheme="minorHAnsi"/>
          <w:b/>
          <w:lang w:val="en-US"/>
        </w:rPr>
        <w:t xml:space="preserve"> </w:t>
      </w:r>
    </w:p>
    <w:p w14:paraId="12620E5D" w14:textId="33D78178"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Company’s</w:t>
      </w:r>
      <w:r w:rsidRPr="00374C80">
        <w:rPr>
          <w:rFonts w:cstheme="minorHAnsi"/>
          <w:lang w:val="en-US"/>
        </w:rPr>
        <w:tab/>
        <w:t>official registration certificate obtained from the relevant authority</w:t>
      </w:r>
      <w:r w:rsidR="00416D98">
        <w:rPr>
          <w:rFonts w:cstheme="minorHAnsi"/>
          <w:lang w:val="en-US"/>
        </w:rPr>
        <w:t>,</w:t>
      </w:r>
    </w:p>
    <w:p w14:paraId="2C745A95" w14:textId="5AEAB0AF" w:rsidR="00237324" w:rsidRPr="00374C80" w:rsidRDefault="0016564B" w:rsidP="00237324">
      <w:pPr>
        <w:pStyle w:val="ListeParagraf"/>
        <w:numPr>
          <w:ilvl w:val="0"/>
          <w:numId w:val="8"/>
        </w:numPr>
        <w:ind w:right="-426"/>
        <w:jc w:val="both"/>
        <w:rPr>
          <w:rFonts w:cstheme="minorHAnsi"/>
          <w:lang w:val="en-US"/>
        </w:rPr>
      </w:pPr>
      <w:r>
        <w:rPr>
          <w:rFonts w:cstheme="minorHAnsi"/>
          <w:lang w:val="en-US"/>
        </w:rPr>
        <w:t xml:space="preserve">(OPTIONAL/IF APPLICABLE: </w:t>
      </w:r>
      <w:r w:rsidR="00416D98">
        <w:rPr>
          <w:rFonts w:cstheme="minorHAnsi"/>
          <w:lang w:val="en-US"/>
        </w:rPr>
        <w:t>N</w:t>
      </w:r>
      <w:r w:rsidR="00416D98" w:rsidRPr="00374C80">
        <w:rPr>
          <w:rFonts w:cstheme="minorHAnsi"/>
          <w:lang w:val="en-US"/>
        </w:rPr>
        <w:t>otarial</w:t>
      </w:r>
      <w:r w:rsidR="00237324" w:rsidRPr="00374C80">
        <w:rPr>
          <w:rFonts w:cstheme="minorHAnsi"/>
          <w:lang w:val="en-US"/>
        </w:rPr>
        <w:t xml:space="preserve"> certified partnership/joint venture agreement)</w:t>
      </w:r>
      <w:r w:rsidR="001D7F07">
        <w:rPr>
          <w:rFonts w:cstheme="minorHAnsi"/>
          <w:lang w:val="en-US"/>
        </w:rPr>
        <w:t>,</w:t>
      </w:r>
    </w:p>
    <w:p w14:paraId="06C3DD93" w14:textId="7889062F"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Tax certificate (stating that company is officially registered with the relevant taxation authorities)</w:t>
      </w:r>
      <w:r w:rsidR="001D7F07">
        <w:rPr>
          <w:rFonts w:cstheme="minorHAnsi"/>
          <w:lang w:val="en-US"/>
        </w:rPr>
        <w:t>,</w:t>
      </w:r>
    </w:p>
    <w:p w14:paraId="4ED854F4" w14:textId="65C12157"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 xml:space="preserve">Tender instruction document </w:t>
      </w:r>
      <w:r w:rsidR="00330309" w:rsidRPr="00374C80">
        <w:rPr>
          <w:rFonts w:cstheme="minorHAnsi"/>
          <w:lang w:val="en-US"/>
        </w:rPr>
        <w:t>(PART A)</w:t>
      </w:r>
      <w:r w:rsidR="0073046D">
        <w:rPr>
          <w:rFonts w:cstheme="minorHAnsi"/>
          <w:lang w:val="en-US"/>
        </w:rPr>
        <w:t>,</w:t>
      </w:r>
      <w:r w:rsidR="00C9242B">
        <w:rPr>
          <w:rFonts w:cstheme="minorHAnsi"/>
          <w:lang w:val="en-US"/>
        </w:rPr>
        <w:t xml:space="preserve"> </w:t>
      </w:r>
      <w:r w:rsidR="0073046D">
        <w:rPr>
          <w:rFonts w:cstheme="minorHAnsi"/>
          <w:lang w:val="en-US"/>
        </w:rPr>
        <w:t xml:space="preserve">Bidder’s Ethical Declaration (PART </w:t>
      </w:r>
      <w:r w:rsidR="00416D98">
        <w:rPr>
          <w:rFonts w:cstheme="minorHAnsi"/>
          <w:lang w:val="en-US"/>
        </w:rPr>
        <w:t>C</w:t>
      </w:r>
      <w:r w:rsidR="0073046D">
        <w:rPr>
          <w:rFonts w:cstheme="minorHAnsi"/>
          <w:lang w:val="en-US"/>
        </w:rPr>
        <w:t xml:space="preserve">) </w:t>
      </w:r>
      <w:r w:rsidR="00C9242B">
        <w:rPr>
          <w:rFonts w:cstheme="minorHAnsi"/>
          <w:lang w:val="en-US"/>
        </w:rPr>
        <w:t xml:space="preserve">and Supply contract template (PART D) </w:t>
      </w:r>
      <w:r w:rsidRPr="00374C80">
        <w:rPr>
          <w:rFonts w:cstheme="minorHAnsi"/>
          <w:lang w:val="en-US"/>
        </w:rPr>
        <w:t xml:space="preserve">(signed </w:t>
      </w:r>
      <w:r w:rsidR="001D7F07">
        <w:rPr>
          <w:rFonts w:cstheme="minorHAnsi"/>
          <w:lang w:val="en-US"/>
        </w:rPr>
        <w:t xml:space="preserve">and stamped </w:t>
      </w:r>
      <w:r w:rsidRPr="00374C80">
        <w:rPr>
          <w:rFonts w:cstheme="minorHAnsi"/>
          <w:lang w:val="en-US"/>
        </w:rPr>
        <w:t>by duly authorized company representative)</w:t>
      </w:r>
      <w:r w:rsidR="001D7F07">
        <w:rPr>
          <w:rFonts w:cstheme="minorHAnsi"/>
          <w:lang w:val="en-US"/>
        </w:rPr>
        <w:t>.</w:t>
      </w:r>
    </w:p>
    <w:p w14:paraId="5C40045B" w14:textId="3D28FE7E" w:rsidR="00237324" w:rsidRPr="00F2539F" w:rsidRDefault="00237324" w:rsidP="00237324">
      <w:pPr>
        <w:ind w:right="-426"/>
        <w:jc w:val="both"/>
        <w:rPr>
          <w:rFonts w:cstheme="minorHAnsi"/>
          <w:b/>
          <w:lang w:val="en-US"/>
        </w:rPr>
      </w:pPr>
      <w:r w:rsidRPr="00F2539F">
        <w:rPr>
          <w:rFonts w:cstheme="minorHAnsi"/>
          <w:b/>
          <w:lang w:val="en-US"/>
        </w:rPr>
        <w:t xml:space="preserve">Sealed Envelope 2: </w:t>
      </w:r>
      <w:r w:rsidRPr="00F2539F">
        <w:rPr>
          <w:rFonts w:cstheme="minorHAnsi"/>
          <w:b/>
          <w:u w:val="single"/>
          <w:lang w:val="en-US"/>
        </w:rPr>
        <w:t>clearly marked with the word “financial offer”</w:t>
      </w:r>
      <w:r w:rsidRPr="00F2539F">
        <w:rPr>
          <w:rFonts w:cstheme="minorHAnsi"/>
          <w:b/>
          <w:lang w:val="en-US"/>
        </w:rPr>
        <w:t xml:space="preserve"> shall contain</w:t>
      </w:r>
      <w:r w:rsidR="001D7F07">
        <w:rPr>
          <w:rFonts w:cstheme="minorHAnsi"/>
          <w:b/>
          <w:lang w:val="en-US"/>
        </w:rPr>
        <w:t>:</w:t>
      </w:r>
    </w:p>
    <w:p w14:paraId="1EF41098" w14:textId="2E2CCC8C"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Financial Offer</w:t>
      </w:r>
      <w:r w:rsidR="00330309" w:rsidRPr="00374C80">
        <w:rPr>
          <w:rFonts w:cstheme="minorHAnsi"/>
          <w:lang w:val="en-US"/>
        </w:rPr>
        <w:t>-Offer Form</w:t>
      </w:r>
      <w:r w:rsidRPr="00374C80">
        <w:rPr>
          <w:rFonts w:cstheme="minorHAnsi"/>
          <w:lang w:val="en-US"/>
        </w:rPr>
        <w:t xml:space="preserve"> </w:t>
      </w:r>
      <w:r w:rsidR="00330309" w:rsidRPr="00374C80">
        <w:rPr>
          <w:rFonts w:cstheme="minorHAnsi"/>
          <w:lang w:val="en-US"/>
        </w:rPr>
        <w:t>(PART B)</w:t>
      </w:r>
      <w:r w:rsidRPr="00374C80">
        <w:rPr>
          <w:rFonts w:cstheme="minorHAnsi"/>
          <w:lang w:val="en-US"/>
        </w:rPr>
        <w:t xml:space="preserve">, quoted in </w:t>
      </w:r>
      <w:r w:rsidR="00AE152C">
        <w:rPr>
          <w:rFonts w:cstheme="minorHAnsi"/>
          <w:b/>
          <w:lang w:val="en-US"/>
        </w:rPr>
        <w:t>Turkish Lira</w:t>
      </w:r>
      <w:r w:rsidRPr="00374C80">
        <w:rPr>
          <w:rFonts w:cstheme="minorHAnsi"/>
          <w:lang w:val="en-US"/>
        </w:rPr>
        <w:t>; signed by duly authorized company representative</w:t>
      </w:r>
      <w:r w:rsidR="00C9242B">
        <w:rPr>
          <w:rFonts w:cstheme="minorHAnsi"/>
          <w:lang w:val="en-US"/>
        </w:rPr>
        <w:t>.</w:t>
      </w:r>
    </w:p>
    <w:p w14:paraId="142D6286" w14:textId="77777777" w:rsidR="00237324" w:rsidRDefault="00237324" w:rsidP="00237324">
      <w:pPr>
        <w:pStyle w:val="ListeParagraf"/>
        <w:ind w:left="0" w:right="-426"/>
        <w:jc w:val="both"/>
        <w:rPr>
          <w:rFonts w:cstheme="minorHAnsi"/>
          <w:b/>
          <w:lang w:val="en-US"/>
        </w:rPr>
      </w:pPr>
      <w:r w:rsidRPr="00F2539F">
        <w:rPr>
          <w:rFonts w:cstheme="minorHAnsi"/>
          <w:b/>
          <w:lang w:val="en-US"/>
        </w:rPr>
        <w:t xml:space="preserve">In the case of the formal documents (envelope 1) turn out to be incomplete or to be not in compliance with the defined criteria, the financial offer (envelope 2) will not be </w:t>
      </w:r>
      <w:proofErr w:type="gramStart"/>
      <w:r w:rsidRPr="00F2539F">
        <w:rPr>
          <w:rFonts w:cstheme="minorHAnsi"/>
          <w:b/>
          <w:lang w:val="en-US"/>
        </w:rPr>
        <w:t>opened up</w:t>
      </w:r>
      <w:proofErr w:type="gramEnd"/>
      <w:r w:rsidRPr="00F2539F">
        <w:rPr>
          <w:rFonts w:cstheme="minorHAnsi"/>
          <w:b/>
          <w:lang w:val="en-US"/>
        </w:rPr>
        <w:t xml:space="preserve"> by the Tender Evaluation Committee. In case the financial offer significantly exceeds the available project budget, your offer will be</w:t>
      </w:r>
      <w:r w:rsidR="00330309" w:rsidRPr="00F2539F">
        <w:rPr>
          <w:rFonts w:cstheme="minorHAnsi"/>
          <w:b/>
          <w:lang w:val="en-US"/>
        </w:rPr>
        <w:t xml:space="preserve"> rejected and </w:t>
      </w:r>
      <w:r w:rsidRPr="00F2539F">
        <w:rPr>
          <w:rFonts w:cstheme="minorHAnsi"/>
          <w:b/>
          <w:lang w:val="en-US"/>
        </w:rPr>
        <w:t>declared ineligible.</w:t>
      </w:r>
    </w:p>
    <w:p w14:paraId="536D5CC9" w14:textId="77777777" w:rsidR="00EF036C" w:rsidRPr="00F2539F" w:rsidRDefault="00EF036C" w:rsidP="00237324">
      <w:pPr>
        <w:pStyle w:val="ListeParagraf"/>
        <w:ind w:left="0" w:right="-426"/>
        <w:jc w:val="both"/>
        <w:rPr>
          <w:rFonts w:cstheme="minorHAnsi"/>
          <w:b/>
          <w:lang w:val="en-US"/>
        </w:rPr>
      </w:pPr>
    </w:p>
    <w:p w14:paraId="4DCF25DD" w14:textId="77777777" w:rsidR="00330309" w:rsidRPr="0073046D" w:rsidRDefault="00330309" w:rsidP="0073046D">
      <w:pPr>
        <w:pStyle w:val="ListeParagraf"/>
        <w:numPr>
          <w:ilvl w:val="0"/>
          <w:numId w:val="22"/>
        </w:numPr>
        <w:ind w:right="-426"/>
        <w:jc w:val="both"/>
        <w:rPr>
          <w:rFonts w:cstheme="minorHAnsi"/>
          <w:b/>
          <w:lang w:val="en-US"/>
        </w:rPr>
      </w:pPr>
      <w:r w:rsidRPr="0073046D">
        <w:rPr>
          <w:rFonts w:cstheme="minorHAnsi"/>
          <w:b/>
          <w:lang w:val="en-US"/>
        </w:rPr>
        <w:t xml:space="preserve">Technical specification of </w:t>
      </w:r>
      <w:r w:rsidR="0073046D">
        <w:rPr>
          <w:rFonts w:cstheme="minorHAnsi"/>
          <w:b/>
          <w:lang w:val="en-US"/>
        </w:rPr>
        <w:t xml:space="preserve">supplies </w:t>
      </w:r>
    </w:p>
    <w:p w14:paraId="1EEC618F" w14:textId="1710914C" w:rsidR="0021423F" w:rsidRDefault="00330309" w:rsidP="00985165">
      <w:pPr>
        <w:ind w:right="-426"/>
        <w:jc w:val="both"/>
        <w:rPr>
          <w:rFonts w:cstheme="minorHAnsi"/>
          <w:lang w:val="en-US"/>
        </w:rPr>
      </w:pPr>
      <w:r w:rsidRPr="00374C80">
        <w:rPr>
          <w:rFonts w:cstheme="minorHAnsi"/>
          <w:lang w:val="en-US"/>
        </w:rPr>
        <w:t xml:space="preserve">The technical specifications of the </w:t>
      </w:r>
      <w:r w:rsidR="00FB3B32">
        <w:rPr>
          <w:rFonts w:cstheme="minorHAnsi"/>
          <w:lang w:val="en-US"/>
        </w:rPr>
        <w:t xml:space="preserve">items/products and kits </w:t>
      </w:r>
      <w:r w:rsidRPr="00374C80">
        <w:rPr>
          <w:rFonts w:cstheme="minorHAnsi"/>
          <w:lang w:val="en-US"/>
        </w:rPr>
        <w:t xml:space="preserve">are </w:t>
      </w:r>
      <w:r w:rsidR="00C81652">
        <w:rPr>
          <w:rFonts w:cstheme="minorHAnsi"/>
          <w:lang w:val="en-US"/>
        </w:rPr>
        <w:t>briefed-</w:t>
      </w:r>
      <w:r w:rsidRPr="00374C80">
        <w:rPr>
          <w:rFonts w:cstheme="minorHAnsi"/>
          <w:lang w:val="en-US"/>
        </w:rPr>
        <w:t xml:space="preserve">defined in </w:t>
      </w:r>
      <w:r w:rsidR="00985165" w:rsidRPr="00374C80">
        <w:rPr>
          <w:rFonts w:cstheme="minorHAnsi"/>
          <w:lang w:val="en-US"/>
        </w:rPr>
        <w:t>PART B</w:t>
      </w:r>
      <w:r w:rsidR="00C81652">
        <w:rPr>
          <w:rFonts w:cstheme="minorHAnsi"/>
          <w:lang w:val="en-US"/>
        </w:rPr>
        <w:t xml:space="preserve">. </w:t>
      </w:r>
      <w:r w:rsidRPr="00374C80">
        <w:rPr>
          <w:rFonts w:cstheme="minorHAnsi"/>
          <w:lang w:val="en-US"/>
        </w:rPr>
        <w:t xml:space="preserve">In case your company </w:t>
      </w:r>
      <w:r w:rsidR="00FB3B32">
        <w:rPr>
          <w:rFonts w:cstheme="minorHAnsi"/>
          <w:lang w:val="en-US"/>
        </w:rPr>
        <w:t xml:space="preserve">in the same lot </w:t>
      </w:r>
      <w:proofErr w:type="gramStart"/>
      <w:r w:rsidRPr="00374C80">
        <w:rPr>
          <w:rFonts w:cstheme="minorHAnsi"/>
          <w:lang w:val="en-US"/>
        </w:rPr>
        <w:t>is not able to</w:t>
      </w:r>
      <w:proofErr w:type="gramEnd"/>
      <w:r w:rsidRPr="00374C80">
        <w:rPr>
          <w:rFonts w:cstheme="minorHAnsi"/>
          <w:lang w:val="en-US"/>
        </w:rPr>
        <w:t xml:space="preserve"> provide one or more of the required </w:t>
      </w:r>
      <w:r w:rsidR="00985165" w:rsidRPr="00374C80">
        <w:rPr>
          <w:rFonts w:cstheme="minorHAnsi"/>
          <w:lang w:val="en-US"/>
        </w:rPr>
        <w:t xml:space="preserve">supplies </w:t>
      </w:r>
      <w:r w:rsidRPr="00374C80">
        <w:rPr>
          <w:rFonts w:cstheme="minorHAnsi"/>
          <w:lang w:val="en-US"/>
        </w:rPr>
        <w:t xml:space="preserve">at all or to provide one or more of the </w:t>
      </w:r>
      <w:r w:rsidR="00985165" w:rsidRPr="00374C80">
        <w:rPr>
          <w:rFonts w:cstheme="minorHAnsi"/>
          <w:lang w:val="en-US"/>
        </w:rPr>
        <w:t xml:space="preserve">supplies </w:t>
      </w:r>
      <w:r w:rsidRPr="00374C80">
        <w:rPr>
          <w:rFonts w:cstheme="minorHAnsi"/>
          <w:lang w:val="en-US"/>
        </w:rPr>
        <w:t xml:space="preserve">only under the required quality standards or the required </w:t>
      </w:r>
      <w:r w:rsidR="00985165" w:rsidRPr="00374C80">
        <w:rPr>
          <w:rFonts w:cstheme="minorHAnsi"/>
          <w:lang w:val="en-US"/>
        </w:rPr>
        <w:t xml:space="preserve">size and/or </w:t>
      </w:r>
      <w:r w:rsidRPr="00374C80">
        <w:rPr>
          <w:rFonts w:cstheme="minorHAnsi"/>
          <w:lang w:val="en-US"/>
        </w:rPr>
        <w:t>volume, you should absolutely refrain from submitting an offer to IBC.</w:t>
      </w:r>
    </w:p>
    <w:p w14:paraId="0B2420A5" w14:textId="6194E9A9" w:rsidR="00D36DAA" w:rsidRDefault="00D36DAA" w:rsidP="00985165">
      <w:pPr>
        <w:ind w:right="-426"/>
        <w:jc w:val="both"/>
        <w:rPr>
          <w:rFonts w:cstheme="minorHAnsi"/>
          <w:b/>
          <w:bCs/>
          <w:lang w:val="en-US"/>
        </w:rPr>
      </w:pPr>
      <w:r w:rsidRPr="00D36DAA">
        <w:rPr>
          <w:rFonts w:cstheme="minorHAnsi"/>
          <w:b/>
          <w:bCs/>
          <w:lang w:val="en-US"/>
        </w:rPr>
        <w:t>L</w:t>
      </w:r>
      <w:r w:rsidR="009A65FF">
        <w:rPr>
          <w:rFonts w:cstheme="minorHAnsi"/>
          <w:b/>
          <w:bCs/>
          <w:lang w:val="en-US"/>
        </w:rPr>
        <w:t>ot-0</w:t>
      </w:r>
      <w:r w:rsidRPr="00D36DAA">
        <w:rPr>
          <w:rFonts w:cstheme="minorHAnsi"/>
          <w:b/>
          <w:bCs/>
          <w:lang w:val="en-US"/>
        </w:rPr>
        <w:t>1: Procurement of hygiene kits (in 4 different categories)</w:t>
      </w:r>
    </w:p>
    <w:p w14:paraId="03720809" w14:textId="7F24E3A7" w:rsidR="00D36DAA" w:rsidRPr="009A65FF" w:rsidRDefault="00D36DAA" w:rsidP="009A65FF">
      <w:pPr>
        <w:pStyle w:val="ListeParagraf"/>
        <w:numPr>
          <w:ilvl w:val="0"/>
          <w:numId w:val="36"/>
        </w:numPr>
        <w:ind w:right="-426"/>
        <w:jc w:val="both"/>
        <w:rPr>
          <w:rFonts w:cstheme="minorHAnsi"/>
          <w:lang w:val="en-US"/>
        </w:rPr>
      </w:pPr>
      <w:r w:rsidRPr="009A65FF">
        <w:rPr>
          <w:rFonts w:cstheme="minorHAnsi"/>
          <w:b/>
          <w:bCs/>
          <w:lang w:val="en-US"/>
        </w:rPr>
        <w:t xml:space="preserve">Hygiene </w:t>
      </w:r>
      <w:r w:rsidR="009A65FF" w:rsidRPr="009A65FF">
        <w:rPr>
          <w:rFonts w:cstheme="minorHAnsi"/>
          <w:b/>
          <w:bCs/>
          <w:lang w:val="en-US"/>
        </w:rPr>
        <w:t xml:space="preserve">Feminine </w:t>
      </w:r>
      <w:r w:rsidRPr="009A65FF">
        <w:rPr>
          <w:rFonts w:cstheme="minorHAnsi"/>
          <w:b/>
          <w:bCs/>
          <w:lang w:val="en-US"/>
        </w:rPr>
        <w:t xml:space="preserve">Dignity Kits: </w:t>
      </w:r>
      <w:r w:rsidRPr="009A65FF">
        <w:rPr>
          <w:rFonts w:cstheme="minorHAnsi"/>
          <w:lang w:val="en-US"/>
        </w:rPr>
        <w:t>Body cleaning towel (2 units), liquid hand soap 2lt (2 units), tooth brash 2 pcs (1 unit), toothpaste (1 unit), menstrual ped for female 10 pcs (1 unit), role towel 2 pcs (1 unit), hand cream (1 unit), hair shampoo 600 ml (2 units), ha</w:t>
      </w:r>
      <w:r w:rsidR="009A65FF" w:rsidRPr="009A65FF">
        <w:rPr>
          <w:rFonts w:cstheme="minorHAnsi"/>
          <w:lang w:val="en-US"/>
        </w:rPr>
        <w:t>n</w:t>
      </w:r>
      <w:r w:rsidRPr="009A65FF">
        <w:rPr>
          <w:rFonts w:cstheme="minorHAnsi"/>
          <w:lang w:val="en-US"/>
        </w:rPr>
        <w:t xml:space="preserve">d washing </w:t>
      </w:r>
      <w:r w:rsidR="009A65FF" w:rsidRPr="009A65FF">
        <w:rPr>
          <w:rFonts w:cstheme="minorHAnsi"/>
          <w:lang w:val="en-US"/>
        </w:rPr>
        <w:t xml:space="preserve">powder </w:t>
      </w:r>
      <w:r w:rsidRPr="009A65FF">
        <w:rPr>
          <w:rFonts w:cstheme="minorHAnsi"/>
          <w:lang w:val="en-US"/>
        </w:rPr>
        <w:t>detergent 1 kg (2 units).</w:t>
      </w:r>
    </w:p>
    <w:p w14:paraId="4161D6A6" w14:textId="3430E1D2" w:rsidR="00D36DAA" w:rsidRPr="009A65FF" w:rsidRDefault="009A65FF" w:rsidP="009A65FF">
      <w:pPr>
        <w:pStyle w:val="ListeParagraf"/>
        <w:numPr>
          <w:ilvl w:val="0"/>
          <w:numId w:val="36"/>
        </w:numPr>
        <w:ind w:right="-426"/>
        <w:jc w:val="both"/>
        <w:rPr>
          <w:rFonts w:cstheme="minorHAnsi"/>
          <w:lang w:val="en-US"/>
        </w:rPr>
      </w:pPr>
      <w:r w:rsidRPr="009A65FF">
        <w:rPr>
          <w:rFonts w:cstheme="minorHAnsi"/>
          <w:b/>
          <w:bCs/>
          <w:lang w:val="en-US"/>
        </w:rPr>
        <w:t>Hygiene Kits for HHs/Families:</w:t>
      </w:r>
      <w:r w:rsidRPr="009A65FF">
        <w:rPr>
          <w:rFonts w:cstheme="minorHAnsi"/>
          <w:lang w:val="en-US"/>
        </w:rPr>
        <w:t xml:space="preserve"> Body cleaning towel (3 units), had washing powder detergent 1 kg (3 units), tooth brash 2 pcs (4 units), toothpaste (4 units), menstrual ped for female 10 pcs (2 units), role towel 2 pcs (2 units), toilet paper 4 pcs (2 units), hand cream (1 unit), hair shampoo 600 ml (4 units), liquid hand soap 2lt (3 units).</w:t>
      </w:r>
    </w:p>
    <w:p w14:paraId="04B76850" w14:textId="77777777" w:rsidR="009A65FF" w:rsidRDefault="009A65FF" w:rsidP="00985165">
      <w:pPr>
        <w:ind w:right="-426"/>
        <w:jc w:val="both"/>
        <w:rPr>
          <w:rFonts w:eastAsia="Times New Roman" w:cstheme="minorHAnsi"/>
          <w:b/>
          <w:bCs/>
          <w:lang w:val="en-US" w:eastAsia="tr-TR"/>
        </w:rPr>
      </w:pPr>
    </w:p>
    <w:p w14:paraId="60BB8420" w14:textId="0D72C6F5" w:rsidR="009A65FF" w:rsidRPr="009A65FF" w:rsidRDefault="009A65FF" w:rsidP="009A65FF">
      <w:pPr>
        <w:pStyle w:val="ListeParagraf"/>
        <w:numPr>
          <w:ilvl w:val="0"/>
          <w:numId w:val="36"/>
        </w:numPr>
        <w:ind w:right="-426"/>
        <w:jc w:val="both"/>
        <w:rPr>
          <w:rFonts w:cstheme="minorHAnsi"/>
          <w:lang w:val="en-US"/>
        </w:rPr>
      </w:pPr>
      <w:r w:rsidRPr="009A65FF">
        <w:rPr>
          <w:rFonts w:cstheme="minorHAnsi"/>
          <w:b/>
          <w:bCs/>
          <w:lang w:val="en-US"/>
        </w:rPr>
        <w:lastRenderedPageBreak/>
        <w:t xml:space="preserve">Hygiene Kits for Babies: </w:t>
      </w:r>
      <w:r w:rsidRPr="009A65FF">
        <w:rPr>
          <w:rFonts w:cstheme="minorHAnsi"/>
          <w:lang w:val="en-US"/>
        </w:rPr>
        <w:t>Baby diaper (various months) 30 pcs (2 units), baby wet towel 90 pcs (5 units), baby shampoo 750 ml (3 units), baby soap 200 gr (3 units), baby refresher cologne – no alcohol (1 unit).</w:t>
      </w:r>
    </w:p>
    <w:p w14:paraId="7236B5C9" w14:textId="79BD27D9" w:rsidR="009A65FF" w:rsidRPr="009A65FF" w:rsidRDefault="009A65FF" w:rsidP="009A65FF">
      <w:pPr>
        <w:pStyle w:val="ListeParagraf"/>
        <w:numPr>
          <w:ilvl w:val="0"/>
          <w:numId w:val="36"/>
        </w:numPr>
        <w:ind w:right="-426"/>
        <w:jc w:val="both"/>
        <w:rPr>
          <w:rFonts w:cstheme="minorHAnsi"/>
          <w:lang w:val="en-US"/>
        </w:rPr>
      </w:pPr>
      <w:r w:rsidRPr="009A65FF">
        <w:rPr>
          <w:rFonts w:cstheme="minorHAnsi"/>
          <w:b/>
          <w:bCs/>
          <w:lang w:val="en-US"/>
        </w:rPr>
        <w:t xml:space="preserve">General Cleaning Kits for HHs/Families: </w:t>
      </w:r>
      <w:r w:rsidRPr="009A65FF">
        <w:rPr>
          <w:rFonts w:cstheme="minorHAnsi"/>
          <w:lang w:val="en-US"/>
        </w:rPr>
        <w:t xml:space="preserve">Dishwashing liquid detergent 750 ml (2 units), bleach 2,5 </w:t>
      </w:r>
      <w:proofErr w:type="spellStart"/>
      <w:r w:rsidRPr="009A65FF">
        <w:rPr>
          <w:rFonts w:cstheme="minorHAnsi"/>
          <w:lang w:val="en-US"/>
        </w:rPr>
        <w:t>lt</w:t>
      </w:r>
      <w:proofErr w:type="spellEnd"/>
      <w:r w:rsidRPr="009A65FF">
        <w:rPr>
          <w:rFonts w:cstheme="minorHAnsi"/>
          <w:lang w:val="en-US"/>
        </w:rPr>
        <w:t xml:space="preserve"> (2 units), liquid hand soap 2lt (2 units), hand washing powder detergent 1 kg (2 units).</w:t>
      </w:r>
    </w:p>
    <w:p w14:paraId="38CE529D" w14:textId="38991831" w:rsidR="009A65FF" w:rsidRPr="009A65FF" w:rsidRDefault="009A65FF" w:rsidP="00985165">
      <w:pPr>
        <w:ind w:right="-426"/>
        <w:jc w:val="both"/>
        <w:rPr>
          <w:rFonts w:cstheme="minorHAnsi"/>
          <w:b/>
          <w:bCs/>
          <w:lang w:val="en-US"/>
        </w:rPr>
      </w:pPr>
      <w:r w:rsidRPr="009A65FF">
        <w:rPr>
          <w:rFonts w:cstheme="minorHAnsi"/>
          <w:b/>
          <w:bCs/>
          <w:lang w:val="en-US"/>
        </w:rPr>
        <w:t>Lot-02 Various hygiene and cleaning materials:</w:t>
      </w:r>
    </w:p>
    <w:tbl>
      <w:tblPr>
        <w:tblStyle w:val="TabloKlavuzu"/>
        <w:tblW w:w="0" w:type="auto"/>
        <w:tblLook w:val="04A0" w:firstRow="1" w:lastRow="0" w:firstColumn="1" w:lastColumn="0" w:noHBand="0" w:noVBand="1"/>
      </w:tblPr>
      <w:tblGrid>
        <w:gridCol w:w="1129"/>
        <w:gridCol w:w="4912"/>
        <w:gridCol w:w="2034"/>
      </w:tblGrid>
      <w:tr w:rsidR="00ED28CE" w14:paraId="6E39E571" w14:textId="77777777" w:rsidTr="00ED28CE">
        <w:tc>
          <w:tcPr>
            <w:tcW w:w="1129" w:type="dxa"/>
          </w:tcPr>
          <w:p w14:paraId="4CDBD75B" w14:textId="14B4948F" w:rsidR="00ED28CE" w:rsidRDefault="00ED28CE" w:rsidP="00985165">
            <w:pPr>
              <w:ind w:right="-426"/>
              <w:jc w:val="both"/>
              <w:rPr>
                <w:rFonts w:eastAsia="Times New Roman" w:cstheme="minorHAnsi"/>
                <w:b/>
                <w:bCs/>
                <w:lang w:val="en-US" w:eastAsia="tr-TR"/>
              </w:rPr>
            </w:pPr>
            <w:r>
              <w:rPr>
                <w:rFonts w:eastAsia="Times New Roman" w:cstheme="minorHAnsi"/>
                <w:b/>
                <w:bCs/>
                <w:lang w:val="en-US" w:eastAsia="tr-TR"/>
              </w:rPr>
              <w:t>No</w:t>
            </w:r>
          </w:p>
        </w:tc>
        <w:tc>
          <w:tcPr>
            <w:tcW w:w="4912" w:type="dxa"/>
          </w:tcPr>
          <w:p w14:paraId="28E1973A" w14:textId="088C61DB" w:rsidR="00ED28CE" w:rsidRDefault="00ED28CE" w:rsidP="00985165">
            <w:pPr>
              <w:ind w:right="-426"/>
              <w:jc w:val="both"/>
              <w:rPr>
                <w:rFonts w:eastAsia="Times New Roman" w:cstheme="minorHAnsi"/>
                <w:b/>
                <w:bCs/>
                <w:lang w:val="en-US" w:eastAsia="tr-TR"/>
              </w:rPr>
            </w:pPr>
            <w:r>
              <w:rPr>
                <w:rFonts w:eastAsia="Times New Roman" w:cstheme="minorHAnsi"/>
                <w:b/>
                <w:bCs/>
                <w:lang w:val="en-US" w:eastAsia="tr-TR"/>
              </w:rPr>
              <w:t xml:space="preserve">Type of Product </w:t>
            </w:r>
          </w:p>
        </w:tc>
        <w:tc>
          <w:tcPr>
            <w:tcW w:w="2034" w:type="dxa"/>
          </w:tcPr>
          <w:p w14:paraId="71734563" w14:textId="15CD2E3F" w:rsidR="00ED28CE" w:rsidRDefault="00ED28CE" w:rsidP="00985165">
            <w:pPr>
              <w:ind w:right="-426"/>
              <w:jc w:val="both"/>
              <w:rPr>
                <w:rFonts w:eastAsia="Times New Roman" w:cstheme="minorHAnsi"/>
                <w:b/>
                <w:bCs/>
                <w:lang w:val="en-US" w:eastAsia="tr-TR"/>
              </w:rPr>
            </w:pPr>
            <w:r>
              <w:rPr>
                <w:rFonts w:eastAsia="Times New Roman" w:cstheme="minorHAnsi"/>
                <w:b/>
                <w:bCs/>
                <w:lang w:val="en-US" w:eastAsia="tr-TR"/>
              </w:rPr>
              <w:t xml:space="preserve">Requested Quantity </w:t>
            </w:r>
          </w:p>
        </w:tc>
      </w:tr>
      <w:tr w:rsidR="00ED28CE" w14:paraId="424F6635" w14:textId="77777777" w:rsidTr="00ED28CE">
        <w:tc>
          <w:tcPr>
            <w:tcW w:w="1129" w:type="dxa"/>
          </w:tcPr>
          <w:p w14:paraId="3E241145" w14:textId="409409D2"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1</w:t>
            </w:r>
          </w:p>
        </w:tc>
        <w:tc>
          <w:tcPr>
            <w:tcW w:w="4912" w:type="dxa"/>
          </w:tcPr>
          <w:p w14:paraId="08B7493B" w14:textId="5C1E2695"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 xml:space="preserve">Hair Shampoo 600 ml </w:t>
            </w:r>
          </w:p>
        </w:tc>
        <w:tc>
          <w:tcPr>
            <w:tcW w:w="2034" w:type="dxa"/>
          </w:tcPr>
          <w:p w14:paraId="7A8102A5" w14:textId="211223D6"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700</w:t>
            </w:r>
          </w:p>
        </w:tc>
      </w:tr>
      <w:tr w:rsidR="00ED28CE" w14:paraId="7C7CD979" w14:textId="77777777" w:rsidTr="00ED28CE">
        <w:tc>
          <w:tcPr>
            <w:tcW w:w="1129" w:type="dxa"/>
          </w:tcPr>
          <w:p w14:paraId="7B10D93D" w14:textId="0A499482"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2</w:t>
            </w:r>
          </w:p>
        </w:tc>
        <w:tc>
          <w:tcPr>
            <w:tcW w:w="4912" w:type="dxa"/>
          </w:tcPr>
          <w:p w14:paraId="506AFF22" w14:textId="697ABD6A"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 xml:space="preserve">Liquid Hand Soap 2 </w:t>
            </w:r>
            <w:proofErr w:type="spellStart"/>
            <w:r w:rsidRPr="00ED28CE">
              <w:rPr>
                <w:rFonts w:eastAsia="Times New Roman" w:cstheme="minorHAnsi"/>
                <w:lang w:val="en-US" w:eastAsia="tr-TR"/>
              </w:rPr>
              <w:t>lt</w:t>
            </w:r>
            <w:proofErr w:type="spellEnd"/>
          </w:p>
        </w:tc>
        <w:tc>
          <w:tcPr>
            <w:tcW w:w="2034" w:type="dxa"/>
          </w:tcPr>
          <w:p w14:paraId="33CA8C80" w14:textId="07E77BE7"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100</w:t>
            </w:r>
          </w:p>
        </w:tc>
      </w:tr>
      <w:tr w:rsidR="00ED28CE" w14:paraId="0DB6281D" w14:textId="77777777" w:rsidTr="00ED28CE">
        <w:tc>
          <w:tcPr>
            <w:tcW w:w="1129" w:type="dxa"/>
          </w:tcPr>
          <w:p w14:paraId="5CAFE207" w14:textId="43D30330"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3</w:t>
            </w:r>
          </w:p>
        </w:tc>
        <w:tc>
          <w:tcPr>
            <w:tcW w:w="4912" w:type="dxa"/>
          </w:tcPr>
          <w:p w14:paraId="627F161C" w14:textId="0C8B23B4"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 xml:space="preserve">Tooth Brash </w:t>
            </w:r>
          </w:p>
        </w:tc>
        <w:tc>
          <w:tcPr>
            <w:tcW w:w="2034" w:type="dxa"/>
          </w:tcPr>
          <w:p w14:paraId="40801BC5" w14:textId="638755D7"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50</w:t>
            </w:r>
          </w:p>
        </w:tc>
      </w:tr>
      <w:tr w:rsidR="00ED28CE" w14:paraId="32F55E9C" w14:textId="77777777" w:rsidTr="00ED28CE">
        <w:tc>
          <w:tcPr>
            <w:tcW w:w="1129" w:type="dxa"/>
          </w:tcPr>
          <w:p w14:paraId="202DA852" w14:textId="112E189D"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4</w:t>
            </w:r>
          </w:p>
        </w:tc>
        <w:tc>
          <w:tcPr>
            <w:tcW w:w="4912" w:type="dxa"/>
          </w:tcPr>
          <w:p w14:paraId="129F05B8" w14:textId="303D38D0"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Toothpaste</w:t>
            </w:r>
          </w:p>
        </w:tc>
        <w:tc>
          <w:tcPr>
            <w:tcW w:w="2034" w:type="dxa"/>
          </w:tcPr>
          <w:p w14:paraId="79AB1299" w14:textId="28C2156D"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50</w:t>
            </w:r>
          </w:p>
        </w:tc>
      </w:tr>
      <w:tr w:rsidR="00ED28CE" w14:paraId="03BE9D05" w14:textId="77777777" w:rsidTr="00ED28CE">
        <w:tc>
          <w:tcPr>
            <w:tcW w:w="1129" w:type="dxa"/>
          </w:tcPr>
          <w:p w14:paraId="0A3B5739" w14:textId="30730026"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5</w:t>
            </w:r>
          </w:p>
        </w:tc>
        <w:tc>
          <w:tcPr>
            <w:tcW w:w="4912" w:type="dxa"/>
          </w:tcPr>
          <w:p w14:paraId="218DE34D" w14:textId="17E42AA7"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Menstrual Ped 10 pcs</w:t>
            </w:r>
          </w:p>
        </w:tc>
        <w:tc>
          <w:tcPr>
            <w:tcW w:w="2034" w:type="dxa"/>
          </w:tcPr>
          <w:p w14:paraId="5B55C049" w14:textId="17204690"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150</w:t>
            </w:r>
          </w:p>
        </w:tc>
      </w:tr>
      <w:tr w:rsidR="00ED28CE" w14:paraId="647FC2AF" w14:textId="77777777" w:rsidTr="00ED28CE">
        <w:tc>
          <w:tcPr>
            <w:tcW w:w="1129" w:type="dxa"/>
          </w:tcPr>
          <w:p w14:paraId="429A7CE4" w14:textId="46D985B9"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6</w:t>
            </w:r>
          </w:p>
        </w:tc>
        <w:tc>
          <w:tcPr>
            <w:tcW w:w="4912" w:type="dxa"/>
          </w:tcPr>
          <w:p w14:paraId="3BB619E2" w14:textId="41A1AE33"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Toilet paper 4 pcs</w:t>
            </w:r>
          </w:p>
        </w:tc>
        <w:tc>
          <w:tcPr>
            <w:tcW w:w="2034" w:type="dxa"/>
          </w:tcPr>
          <w:p w14:paraId="540BD1E3" w14:textId="464A143B"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60</w:t>
            </w:r>
          </w:p>
        </w:tc>
      </w:tr>
      <w:tr w:rsidR="00ED28CE" w14:paraId="7DF4EBF1" w14:textId="77777777" w:rsidTr="00ED28CE">
        <w:tc>
          <w:tcPr>
            <w:tcW w:w="1129" w:type="dxa"/>
          </w:tcPr>
          <w:p w14:paraId="145CAFE2" w14:textId="21EBF4D5"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7</w:t>
            </w:r>
          </w:p>
        </w:tc>
        <w:tc>
          <w:tcPr>
            <w:tcW w:w="4912" w:type="dxa"/>
          </w:tcPr>
          <w:p w14:paraId="42D431B1" w14:textId="02117F91"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Hand washing powder detergent 1 kg</w:t>
            </w:r>
          </w:p>
        </w:tc>
        <w:tc>
          <w:tcPr>
            <w:tcW w:w="2034" w:type="dxa"/>
          </w:tcPr>
          <w:p w14:paraId="61831CCE" w14:textId="3CC507D3"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100</w:t>
            </w:r>
          </w:p>
        </w:tc>
      </w:tr>
      <w:tr w:rsidR="00ED28CE" w14:paraId="129C9F9F" w14:textId="77777777" w:rsidTr="00ED28CE">
        <w:tc>
          <w:tcPr>
            <w:tcW w:w="1129" w:type="dxa"/>
          </w:tcPr>
          <w:p w14:paraId="380C65FA" w14:textId="741C550F"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8</w:t>
            </w:r>
          </w:p>
        </w:tc>
        <w:tc>
          <w:tcPr>
            <w:tcW w:w="4912" w:type="dxa"/>
          </w:tcPr>
          <w:p w14:paraId="4EB0F12D" w14:textId="6F2B807F"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Beby fresh towel 90 pcs</w:t>
            </w:r>
          </w:p>
        </w:tc>
        <w:tc>
          <w:tcPr>
            <w:tcW w:w="2034" w:type="dxa"/>
          </w:tcPr>
          <w:p w14:paraId="75211E84" w14:textId="3B3988D4"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250</w:t>
            </w:r>
          </w:p>
        </w:tc>
      </w:tr>
      <w:tr w:rsidR="00ED28CE" w14:paraId="72B9AFF8" w14:textId="77777777" w:rsidTr="00ED28CE">
        <w:tc>
          <w:tcPr>
            <w:tcW w:w="1129" w:type="dxa"/>
          </w:tcPr>
          <w:p w14:paraId="1DA45F5F" w14:textId="7DF81DCD"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9</w:t>
            </w:r>
          </w:p>
        </w:tc>
        <w:tc>
          <w:tcPr>
            <w:tcW w:w="4912" w:type="dxa"/>
          </w:tcPr>
          <w:p w14:paraId="45EB735D" w14:textId="3C969517"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Baby soap 200 gr</w:t>
            </w:r>
          </w:p>
        </w:tc>
        <w:tc>
          <w:tcPr>
            <w:tcW w:w="2034" w:type="dxa"/>
          </w:tcPr>
          <w:p w14:paraId="74B584EF" w14:textId="51B1F1AF"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950</w:t>
            </w:r>
          </w:p>
        </w:tc>
      </w:tr>
      <w:tr w:rsidR="00ED28CE" w14:paraId="02F69E06" w14:textId="77777777" w:rsidTr="00ED28CE">
        <w:tc>
          <w:tcPr>
            <w:tcW w:w="1129" w:type="dxa"/>
          </w:tcPr>
          <w:p w14:paraId="58A0B3B4" w14:textId="2EE9A319"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10</w:t>
            </w:r>
          </w:p>
        </w:tc>
        <w:tc>
          <w:tcPr>
            <w:tcW w:w="4912" w:type="dxa"/>
          </w:tcPr>
          <w:p w14:paraId="281AEEE9" w14:textId="1734A3CA" w:rsidR="00ED28CE" w:rsidRPr="00ED28CE" w:rsidRDefault="00ED28CE" w:rsidP="00985165">
            <w:pPr>
              <w:ind w:right="-426"/>
              <w:jc w:val="both"/>
              <w:rPr>
                <w:rFonts w:eastAsia="Times New Roman" w:cstheme="minorHAnsi"/>
                <w:lang w:val="en-US" w:eastAsia="tr-TR"/>
              </w:rPr>
            </w:pPr>
            <w:r w:rsidRPr="00ED28CE">
              <w:rPr>
                <w:rFonts w:eastAsia="Times New Roman" w:cstheme="minorHAnsi"/>
                <w:lang w:val="en-US" w:eastAsia="tr-TR"/>
              </w:rPr>
              <w:t>Baby shampoo 750 ml</w:t>
            </w:r>
          </w:p>
        </w:tc>
        <w:tc>
          <w:tcPr>
            <w:tcW w:w="2034" w:type="dxa"/>
          </w:tcPr>
          <w:p w14:paraId="2C4C376A" w14:textId="3FF7C398" w:rsidR="00ED28CE" w:rsidRPr="00ED28CE" w:rsidRDefault="00ED28CE" w:rsidP="00985165">
            <w:pPr>
              <w:ind w:right="-426"/>
              <w:jc w:val="both"/>
              <w:rPr>
                <w:rFonts w:eastAsia="Times New Roman" w:cstheme="minorHAnsi"/>
                <w:lang w:val="en-US" w:eastAsia="tr-TR"/>
              </w:rPr>
            </w:pPr>
            <w:r>
              <w:rPr>
                <w:rFonts w:eastAsia="Times New Roman" w:cstheme="minorHAnsi"/>
                <w:lang w:val="en-US" w:eastAsia="tr-TR"/>
              </w:rPr>
              <w:t>950</w:t>
            </w:r>
          </w:p>
        </w:tc>
      </w:tr>
    </w:tbl>
    <w:p w14:paraId="49A331F0" w14:textId="68DB9F25" w:rsidR="00ED28CE" w:rsidRDefault="00ED28CE" w:rsidP="00985165">
      <w:pPr>
        <w:ind w:right="-426"/>
        <w:jc w:val="both"/>
        <w:rPr>
          <w:rFonts w:eastAsia="Times New Roman" w:cstheme="minorHAnsi"/>
          <w:lang w:val="en-US" w:eastAsia="tr-TR"/>
        </w:rPr>
      </w:pPr>
    </w:p>
    <w:p w14:paraId="49ECB1E8" w14:textId="2A8A592C" w:rsidR="00ED28CE" w:rsidRDefault="00ED28CE" w:rsidP="00985165">
      <w:pPr>
        <w:ind w:right="-426"/>
        <w:jc w:val="both"/>
        <w:rPr>
          <w:rFonts w:cstheme="minorHAnsi"/>
          <w:b/>
          <w:bCs/>
          <w:lang w:val="en-US"/>
        </w:rPr>
      </w:pPr>
      <w:r w:rsidRPr="00ED28CE">
        <w:rPr>
          <w:rFonts w:eastAsia="Times New Roman" w:cstheme="minorHAnsi"/>
          <w:b/>
          <w:bCs/>
          <w:lang w:val="en-US" w:eastAsia="tr-TR"/>
        </w:rPr>
        <w:t xml:space="preserve">Lot-03 </w:t>
      </w:r>
      <w:r w:rsidRPr="00ED28CE">
        <w:rPr>
          <w:rFonts w:cstheme="minorHAnsi"/>
          <w:b/>
          <w:bCs/>
          <w:lang w:val="en-US"/>
        </w:rPr>
        <w:t>Procurement of diaper for adults and patients</w:t>
      </w:r>
      <w:r>
        <w:rPr>
          <w:rFonts w:cstheme="minorHAnsi"/>
          <w:b/>
          <w:bCs/>
          <w:lang w:val="en-US"/>
        </w:rPr>
        <w:t>:</w:t>
      </w:r>
    </w:p>
    <w:tbl>
      <w:tblPr>
        <w:tblStyle w:val="TabloKlavuzu"/>
        <w:tblW w:w="0" w:type="auto"/>
        <w:tblLook w:val="04A0" w:firstRow="1" w:lastRow="0" w:firstColumn="1" w:lastColumn="0" w:noHBand="0" w:noVBand="1"/>
      </w:tblPr>
      <w:tblGrid>
        <w:gridCol w:w="1129"/>
        <w:gridCol w:w="4912"/>
        <w:gridCol w:w="2034"/>
      </w:tblGrid>
      <w:tr w:rsidR="00184B09" w14:paraId="40F338EF" w14:textId="77777777" w:rsidTr="005531EC">
        <w:tc>
          <w:tcPr>
            <w:tcW w:w="1129" w:type="dxa"/>
          </w:tcPr>
          <w:p w14:paraId="2CF87930" w14:textId="77777777" w:rsidR="00184B09" w:rsidRDefault="00184B09" w:rsidP="005531EC">
            <w:pPr>
              <w:ind w:right="-426"/>
              <w:jc w:val="both"/>
              <w:rPr>
                <w:rFonts w:eastAsia="Times New Roman" w:cstheme="minorHAnsi"/>
                <w:b/>
                <w:bCs/>
                <w:lang w:val="en-US" w:eastAsia="tr-TR"/>
              </w:rPr>
            </w:pPr>
            <w:r>
              <w:rPr>
                <w:rFonts w:eastAsia="Times New Roman" w:cstheme="minorHAnsi"/>
                <w:b/>
                <w:bCs/>
                <w:lang w:val="en-US" w:eastAsia="tr-TR"/>
              </w:rPr>
              <w:t>No</w:t>
            </w:r>
          </w:p>
        </w:tc>
        <w:tc>
          <w:tcPr>
            <w:tcW w:w="4912" w:type="dxa"/>
          </w:tcPr>
          <w:p w14:paraId="534DFF60" w14:textId="77777777" w:rsidR="00184B09" w:rsidRDefault="00184B09" w:rsidP="005531EC">
            <w:pPr>
              <w:ind w:right="-426"/>
              <w:jc w:val="both"/>
              <w:rPr>
                <w:rFonts w:eastAsia="Times New Roman" w:cstheme="minorHAnsi"/>
                <w:b/>
                <w:bCs/>
                <w:lang w:val="en-US" w:eastAsia="tr-TR"/>
              </w:rPr>
            </w:pPr>
            <w:r>
              <w:rPr>
                <w:rFonts w:eastAsia="Times New Roman" w:cstheme="minorHAnsi"/>
                <w:b/>
                <w:bCs/>
                <w:lang w:val="en-US" w:eastAsia="tr-TR"/>
              </w:rPr>
              <w:t xml:space="preserve">Type of Product </w:t>
            </w:r>
          </w:p>
        </w:tc>
        <w:tc>
          <w:tcPr>
            <w:tcW w:w="2034" w:type="dxa"/>
          </w:tcPr>
          <w:p w14:paraId="724AF704" w14:textId="77777777" w:rsidR="00184B09" w:rsidRDefault="00184B09" w:rsidP="005531EC">
            <w:pPr>
              <w:ind w:right="-426"/>
              <w:jc w:val="both"/>
              <w:rPr>
                <w:rFonts w:eastAsia="Times New Roman" w:cstheme="minorHAnsi"/>
                <w:b/>
                <w:bCs/>
                <w:lang w:val="en-US" w:eastAsia="tr-TR"/>
              </w:rPr>
            </w:pPr>
            <w:r>
              <w:rPr>
                <w:rFonts w:eastAsia="Times New Roman" w:cstheme="minorHAnsi"/>
                <w:b/>
                <w:bCs/>
                <w:lang w:val="en-US" w:eastAsia="tr-TR"/>
              </w:rPr>
              <w:t xml:space="preserve">Requested Quantity </w:t>
            </w:r>
          </w:p>
        </w:tc>
      </w:tr>
      <w:tr w:rsidR="00184B09" w:rsidRPr="00ED28CE" w14:paraId="25E10D88" w14:textId="77777777" w:rsidTr="005531EC">
        <w:tc>
          <w:tcPr>
            <w:tcW w:w="1129" w:type="dxa"/>
          </w:tcPr>
          <w:p w14:paraId="4DDBF2A1" w14:textId="77777777" w:rsidR="00184B09" w:rsidRPr="00ED28CE" w:rsidRDefault="00184B09" w:rsidP="005531EC">
            <w:pPr>
              <w:ind w:right="-426"/>
              <w:jc w:val="both"/>
              <w:rPr>
                <w:rFonts w:eastAsia="Times New Roman" w:cstheme="minorHAnsi"/>
                <w:lang w:val="en-US" w:eastAsia="tr-TR"/>
              </w:rPr>
            </w:pPr>
            <w:r w:rsidRPr="00ED28CE">
              <w:rPr>
                <w:rFonts w:eastAsia="Times New Roman" w:cstheme="minorHAnsi"/>
                <w:lang w:val="en-US" w:eastAsia="tr-TR"/>
              </w:rPr>
              <w:t>1</w:t>
            </w:r>
          </w:p>
        </w:tc>
        <w:tc>
          <w:tcPr>
            <w:tcW w:w="4912" w:type="dxa"/>
          </w:tcPr>
          <w:p w14:paraId="09F7E11C" w14:textId="7204EBB9" w:rsidR="00184B09" w:rsidRPr="00184B09" w:rsidRDefault="00184B09" w:rsidP="00184B09">
            <w:pPr>
              <w:ind w:right="-426"/>
              <w:jc w:val="both"/>
              <w:rPr>
                <w:rFonts w:eastAsia="Times New Roman" w:cstheme="minorHAnsi"/>
                <w:lang w:val="en-US" w:eastAsia="tr-TR"/>
              </w:rPr>
            </w:pPr>
            <w:r w:rsidRPr="00184B09">
              <w:rPr>
                <w:rFonts w:eastAsia="Times New Roman" w:cstheme="minorHAnsi"/>
                <w:lang w:val="en-US" w:eastAsia="tr-TR"/>
              </w:rPr>
              <w:t xml:space="preserve">Adult Patient Diaper Medium Size </w:t>
            </w:r>
          </w:p>
        </w:tc>
        <w:tc>
          <w:tcPr>
            <w:tcW w:w="2034" w:type="dxa"/>
          </w:tcPr>
          <w:p w14:paraId="0583A1C1" w14:textId="7F6486D2" w:rsidR="00184B09" w:rsidRPr="00ED28CE" w:rsidRDefault="00184B09" w:rsidP="005531EC">
            <w:pPr>
              <w:ind w:right="-426"/>
              <w:jc w:val="both"/>
              <w:rPr>
                <w:rFonts w:eastAsia="Times New Roman" w:cstheme="minorHAnsi"/>
                <w:lang w:val="en-US" w:eastAsia="tr-TR"/>
              </w:rPr>
            </w:pPr>
            <w:r>
              <w:rPr>
                <w:rFonts w:eastAsia="Times New Roman" w:cstheme="minorHAnsi"/>
                <w:lang w:val="en-US" w:eastAsia="tr-TR"/>
              </w:rPr>
              <w:t>250</w:t>
            </w:r>
          </w:p>
        </w:tc>
      </w:tr>
      <w:tr w:rsidR="00184B09" w:rsidRPr="00ED28CE" w14:paraId="71B44DE1" w14:textId="77777777" w:rsidTr="005531EC">
        <w:tc>
          <w:tcPr>
            <w:tcW w:w="1129" w:type="dxa"/>
          </w:tcPr>
          <w:p w14:paraId="45D0D886" w14:textId="77777777" w:rsidR="00184B09" w:rsidRPr="00ED28CE" w:rsidRDefault="00184B09" w:rsidP="00184B09">
            <w:pPr>
              <w:ind w:right="-426"/>
              <w:jc w:val="both"/>
              <w:rPr>
                <w:rFonts w:eastAsia="Times New Roman" w:cstheme="minorHAnsi"/>
                <w:lang w:val="en-US" w:eastAsia="tr-TR"/>
              </w:rPr>
            </w:pPr>
            <w:r w:rsidRPr="00ED28CE">
              <w:rPr>
                <w:rFonts w:eastAsia="Times New Roman" w:cstheme="minorHAnsi"/>
                <w:lang w:val="en-US" w:eastAsia="tr-TR"/>
              </w:rPr>
              <w:t>2</w:t>
            </w:r>
          </w:p>
        </w:tc>
        <w:tc>
          <w:tcPr>
            <w:tcW w:w="4912" w:type="dxa"/>
          </w:tcPr>
          <w:p w14:paraId="780F5668" w14:textId="5DCCF82E" w:rsidR="00184B09" w:rsidRPr="00ED28CE" w:rsidRDefault="00184B09" w:rsidP="00184B09">
            <w:pPr>
              <w:ind w:right="-426"/>
              <w:jc w:val="both"/>
              <w:rPr>
                <w:rFonts w:eastAsia="Times New Roman" w:cstheme="minorHAnsi"/>
                <w:lang w:val="en-US" w:eastAsia="tr-TR"/>
              </w:rPr>
            </w:pPr>
            <w:r w:rsidRPr="00D431A5">
              <w:rPr>
                <w:rFonts w:eastAsia="Times New Roman" w:cstheme="minorHAnsi"/>
                <w:lang w:val="en-US" w:eastAsia="tr-TR"/>
              </w:rPr>
              <w:t xml:space="preserve">Adult Patient Diaper </w:t>
            </w:r>
            <w:r>
              <w:rPr>
                <w:rFonts w:eastAsia="Times New Roman" w:cstheme="minorHAnsi"/>
                <w:lang w:val="en-US" w:eastAsia="tr-TR"/>
              </w:rPr>
              <w:t>Large</w:t>
            </w:r>
            <w:r w:rsidRPr="00D431A5">
              <w:rPr>
                <w:rFonts w:eastAsia="Times New Roman" w:cstheme="minorHAnsi"/>
                <w:lang w:val="en-US" w:eastAsia="tr-TR"/>
              </w:rPr>
              <w:t xml:space="preserve"> Size </w:t>
            </w:r>
          </w:p>
        </w:tc>
        <w:tc>
          <w:tcPr>
            <w:tcW w:w="2034" w:type="dxa"/>
          </w:tcPr>
          <w:p w14:paraId="7F72C9CA" w14:textId="4AECC1C7" w:rsidR="00184B09" w:rsidRPr="00ED28CE" w:rsidRDefault="00184B09" w:rsidP="00184B09">
            <w:pPr>
              <w:ind w:right="-426"/>
              <w:jc w:val="both"/>
              <w:rPr>
                <w:rFonts w:eastAsia="Times New Roman" w:cstheme="minorHAnsi"/>
                <w:lang w:val="en-US" w:eastAsia="tr-TR"/>
              </w:rPr>
            </w:pPr>
            <w:r>
              <w:rPr>
                <w:rFonts w:eastAsia="Times New Roman" w:cstheme="minorHAnsi"/>
                <w:lang w:val="en-US" w:eastAsia="tr-TR"/>
              </w:rPr>
              <w:t>200</w:t>
            </w:r>
          </w:p>
        </w:tc>
      </w:tr>
      <w:tr w:rsidR="00184B09" w:rsidRPr="00ED28CE" w14:paraId="417F4B7D" w14:textId="77777777" w:rsidTr="005531EC">
        <w:tc>
          <w:tcPr>
            <w:tcW w:w="1129" w:type="dxa"/>
          </w:tcPr>
          <w:p w14:paraId="2D1CA88D" w14:textId="77777777" w:rsidR="00184B09" w:rsidRPr="00ED28CE" w:rsidRDefault="00184B09" w:rsidP="00184B09">
            <w:pPr>
              <w:ind w:right="-426"/>
              <w:jc w:val="both"/>
              <w:rPr>
                <w:rFonts w:eastAsia="Times New Roman" w:cstheme="minorHAnsi"/>
                <w:lang w:val="en-US" w:eastAsia="tr-TR"/>
              </w:rPr>
            </w:pPr>
            <w:r w:rsidRPr="00ED28CE">
              <w:rPr>
                <w:rFonts w:eastAsia="Times New Roman" w:cstheme="minorHAnsi"/>
                <w:lang w:val="en-US" w:eastAsia="tr-TR"/>
              </w:rPr>
              <w:t>3</w:t>
            </w:r>
          </w:p>
        </w:tc>
        <w:tc>
          <w:tcPr>
            <w:tcW w:w="4912" w:type="dxa"/>
          </w:tcPr>
          <w:p w14:paraId="3F7AEDC8" w14:textId="2C198DA5" w:rsidR="00184B09" w:rsidRPr="00ED28CE" w:rsidRDefault="00184B09" w:rsidP="00184B09">
            <w:pPr>
              <w:ind w:right="-426"/>
              <w:jc w:val="both"/>
              <w:rPr>
                <w:rFonts w:eastAsia="Times New Roman" w:cstheme="minorHAnsi"/>
                <w:lang w:val="en-US" w:eastAsia="tr-TR"/>
              </w:rPr>
            </w:pPr>
            <w:r w:rsidRPr="00D431A5">
              <w:rPr>
                <w:rFonts w:eastAsia="Times New Roman" w:cstheme="minorHAnsi"/>
                <w:lang w:val="en-US" w:eastAsia="tr-TR"/>
              </w:rPr>
              <w:t xml:space="preserve">Adult Patient Diaper </w:t>
            </w:r>
            <w:r>
              <w:rPr>
                <w:rFonts w:eastAsia="Times New Roman" w:cstheme="minorHAnsi"/>
                <w:lang w:val="en-US" w:eastAsia="tr-TR"/>
              </w:rPr>
              <w:t xml:space="preserve">X-Large </w:t>
            </w:r>
            <w:r w:rsidRPr="00D431A5">
              <w:rPr>
                <w:rFonts w:eastAsia="Times New Roman" w:cstheme="minorHAnsi"/>
                <w:lang w:val="en-US" w:eastAsia="tr-TR"/>
              </w:rPr>
              <w:t xml:space="preserve">Size </w:t>
            </w:r>
          </w:p>
        </w:tc>
        <w:tc>
          <w:tcPr>
            <w:tcW w:w="2034" w:type="dxa"/>
          </w:tcPr>
          <w:p w14:paraId="6A00F336" w14:textId="1F600F1B" w:rsidR="00184B09" w:rsidRPr="00ED28CE" w:rsidRDefault="00184B09" w:rsidP="00184B09">
            <w:pPr>
              <w:ind w:right="-426"/>
              <w:jc w:val="both"/>
              <w:rPr>
                <w:rFonts w:eastAsia="Times New Roman" w:cstheme="minorHAnsi"/>
                <w:lang w:val="en-US" w:eastAsia="tr-TR"/>
              </w:rPr>
            </w:pPr>
            <w:r>
              <w:rPr>
                <w:rFonts w:eastAsia="Times New Roman" w:cstheme="minorHAnsi"/>
                <w:lang w:val="en-US" w:eastAsia="tr-TR"/>
              </w:rPr>
              <w:t>200</w:t>
            </w:r>
          </w:p>
        </w:tc>
      </w:tr>
    </w:tbl>
    <w:p w14:paraId="4A2C9FBA" w14:textId="77777777" w:rsidR="00184B09" w:rsidRDefault="00184B09" w:rsidP="00985165">
      <w:pPr>
        <w:ind w:right="-426"/>
        <w:jc w:val="both"/>
        <w:rPr>
          <w:rFonts w:cstheme="minorHAnsi"/>
          <w:b/>
          <w:bCs/>
          <w:lang w:val="en-US"/>
        </w:rPr>
      </w:pPr>
    </w:p>
    <w:p w14:paraId="6D676F5B" w14:textId="77777777" w:rsidR="00985165" w:rsidRPr="0073046D" w:rsidRDefault="00985165" w:rsidP="0073046D">
      <w:pPr>
        <w:pStyle w:val="ListeParagraf"/>
        <w:numPr>
          <w:ilvl w:val="0"/>
          <w:numId w:val="22"/>
        </w:numPr>
        <w:ind w:right="-426"/>
        <w:jc w:val="both"/>
        <w:rPr>
          <w:rFonts w:cstheme="minorHAnsi"/>
          <w:b/>
          <w:lang w:val="en-US"/>
        </w:rPr>
      </w:pPr>
      <w:r w:rsidRPr="0073046D">
        <w:rPr>
          <w:rFonts w:cstheme="minorHAnsi"/>
          <w:b/>
          <w:lang w:val="en-US"/>
        </w:rPr>
        <w:t xml:space="preserve">Contract penalties and rejection of supplies </w:t>
      </w:r>
    </w:p>
    <w:p w14:paraId="3427F00B" w14:textId="43305128" w:rsidR="00985165" w:rsidRPr="00374C80" w:rsidRDefault="00985165" w:rsidP="00985165">
      <w:pPr>
        <w:ind w:right="-426"/>
        <w:jc w:val="both"/>
        <w:rPr>
          <w:rFonts w:cstheme="minorHAnsi"/>
          <w:lang w:val="en-US"/>
        </w:rPr>
      </w:pPr>
      <w:r w:rsidRPr="00374C80">
        <w:rPr>
          <w:rFonts w:cstheme="minorHAnsi"/>
          <w:lang w:val="en-US"/>
        </w:rPr>
        <w:t xml:space="preserve">All </w:t>
      </w:r>
      <w:proofErr w:type="gramStart"/>
      <w:r w:rsidRPr="00374C80">
        <w:rPr>
          <w:rFonts w:cstheme="minorHAnsi"/>
          <w:lang w:val="en-US"/>
        </w:rPr>
        <w:t>supplies</w:t>
      </w:r>
      <w:proofErr w:type="gramEnd"/>
      <w:r w:rsidRPr="00374C80">
        <w:rPr>
          <w:rFonts w:cstheme="minorHAnsi"/>
          <w:lang w:val="en-US"/>
        </w:rPr>
        <w:t xml:space="preserve"> not fully meeting these requirements will be rejected by IBC and are subject to replacement by the supplier. </w:t>
      </w:r>
    </w:p>
    <w:p w14:paraId="142D098F" w14:textId="420E0D4B" w:rsidR="00985165" w:rsidRPr="00374C80" w:rsidRDefault="00985165" w:rsidP="00416D98">
      <w:pPr>
        <w:ind w:right="-426"/>
        <w:jc w:val="both"/>
        <w:rPr>
          <w:rFonts w:cstheme="minorHAnsi"/>
          <w:lang w:val="en-US"/>
        </w:rPr>
      </w:pPr>
      <w:r w:rsidRPr="00374C80">
        <w:rPr>
          <w:rFonts w:cstheme="minorHAnsi"/>
          <w:lang w:val="en-US"/>
        </w:rPr>
        <w:t xml:space="preserve">In case the supplier is not able or willing to re-deliver identified items of the respective supplies/kits at the defined quality standards at his own </w:t>
      </w:r>
      <w:proofErr w:type="gramStart"/>
      <w:r w:rsidRPr="00374C80">
        <w:rPr>
          <w:rFonts w:cstheme="minorHAnsi"/>
          <w:lang w:val="en-US"/>
        </w:rPr>
        <w:t>expenses</w:t>
      </w:r>
      <w:proofErr w:type="gramEnd"/>
      <w:r w:rsidRPr="00374C80">
        <w:rPr>
          <w:rFonts w:cstheme="minorHAnsi"/>
          <w:lang w:val="en-US"/>
        </w:rPr>
        <w:t xml:space="preserve">, IBC will procure these items of the respective supplies/kits on the market </w:t>
      </w:r>
      <w:proofErr w:type="gramStart"/>
      <w:r w:rsidRPr="00374C80">
        <w:rPr>
          <w:rFonts w:cstheme="minorHAnsi"/>
          <w:lang w:val="en-US"/>
        </w:rPr>
        <w:t>in order to</w:t>
      </w:r>
      <w:proofErr w:type="gramEnd"/>
      <w:r w:rsidRPr="00374C80">
        <w:rPr>
          <w:rFonts w:cstheme="minorHAnsi"/>
          <w:lang w:val="en-US"/>
        </w:rPr>
        <w:t xml:space="preserve"> fulfill its obligation to deliver items that </w:t>
      </w:r>
      <w:proofErr w:type="gramStart"/>
      <w:r w:rsidRPr="00374C80">
        <w:rPr>
          <w:rFonts w:cstheme="minorHAnsi"/>
          <w:lang w:val="en-US"/>
        </w:rPr>
        <w:t>meets</w:t>
      </w:r>
      <w:proofErr w:type="gramEnd"/>
      <w:r w:rsidRPr="00374C80">
        <w:rPr>
          <w:rFonts w:cstheme="minorHAnsi"/>
          <w:lang w:val="en-US"/>
        </w:rPr>
        <w:t xml:space="preserve"> the defined quality criteria to its beneficiaries. </w:t>
      </w:r>
    </w:p>
    <w:p w14:paraId="54C93C83" w14:textId="482CCA64" w:rsidR="008D7858" w:rsidRPr="00374C80" w:rsidRDefault="008D7858" w:rsidP="008D7858">
      <w:pPr>
        <w:ind w:right="-426"/>
        <w:jc w:val="both"/>
        <w:rPr>
          <w:rFonts w:cstheme="minorHAnsi"/>
          <w:lang w:val="en-US"/>
        </w:rPr>
      </w:pPr>
      <w:r w:rsidRPr="00374C80">
        <w:rPr>
          <w:rFonts w:cstheme="minorHAnsi"/>
          <w:lang w:val="en-US"/>
        </w:rPr>
        <w:t xml:space="preserve">If due to reasons other than force majeure the supplier does deliver supplies with fully or partially missing items, IBC will not pay for the missing items. Furthermore, IBC will procure the missing items of the respective </w:t>
      </w:r>
      <w:proofErr w:type="gramStart"/>
      <w:r w:rsidRPr="00374C80">
        <w:rPr>
          <w:rFonts w:cstheme="minorHAnsi"/>
          <w:lang w:val="en-US"/>
        </w:rPr>
        <w:t>supplies</w:t>
      </w:r>
      <w:proofErr w:type="gramEnd"/>
      <w:r w:rsidRPr="00374C80">
        <w:rPr>
          <w:rFonts w:cstheme="minorHAnsi"/>
          <w:lang w:val="en-US"/>
        </w:rPr>
        <w:t xml:space="preserve"> on the market </w:t>
      </w:r>
      <w:proofErr w:type="gramStart"/>
      <w:r w:rsidRPr="00374C80">
        <w:rPr>
          <w:rFonts w:cstheme="minorHAnsi"/>
          <w:lang w:val="en-US"/>
        </w:rPr>
        <w:t>in order to</w:t>
      </w:r>
      <w:proofErr w:type="gramEnd"/>
      <w:r w:rsidRPr="00374C80">
        <w:rPr>
          <w:rFonts w:cstheme="minorHAnsi"/>
          <w:lang w:val="en-US"/>
        </w:rPr>
        <w:t xml:space="preserve"> fulfill its obligation towards the beneficiaries. The supplier will reimburse IBC for all incurred costs of the emergency purchase (costs for the missing items of the respective supplies, </w:t>
      </w:r>
      <w:r w:rsidR="009B0427" w:rsidRPr="00374C80">
        <w:rPr>
          <w:rFonts w:cstheme="minorHAnsi"/>
          <w:lang w:val="en-US"/>
        </w:rPr>
        <w:t>transportation</w:t>
      </w:r>
      <w:r w:rsidRPr="00374C80">
        <w:rPr>
          <w:rFonts w:cstheme="minorHAnsi"/>
          <w:lang w:val="en-US"/>
        </w:rPr>
        <w:t xml:space="preserve"> costs for loading and unloading, costs for insurance, costs for the deployment of IBC personnel</w:t>
      </w:r>
      <w:r w:rsidR="00C91B1A">
        <w:rPr>
          <w:rFonts w:cstheme="minorHAnsi"/>
          <w:lang w:val="en-US"/>
        </w:rPr>
        <w:t>). If</w:t>
      </w:r>
      <w:r w:rsidRPr="00374C80">
        <w:rPr>
          <w:rFonts w:cstheme="minorHAnsi"/>
          <w:lang w:val="en-US"/>
        </w:rPr>
        <w:t xml:space="preserve"> this </w:t>
      </w:r>
      <w:proofErr w:type="gramStart"/>
      <w:r w:rsidRPr="00374C80">
        <w:rPr>
          <w:rFonts w:cstheme="minorHAnsi"/>
          <w:lang w:val="en-US"/>
        </w:rPr>
        <w:t>be</w:t>
      </w:r>
      <w:proofErr w:type="gramEnd"/>
      <w:r w:rsidRPr="00374C80">
        <w:rPr>
          <w:rFonts w:cstheme="minorHAnsi"/>
          <w:lang w:val="en-US"/>
        </w:rPr>
        <w:t xml:space="preserve"> the case more than twice within the contract period, IBC has the right to terminate the contract immediately </w:t>
      </w:r>
      <w:proofErr w:type="gramStart"/>
      <w:r w:rsidRPr="00374C80">
        <w:rPr>
          <w:rFonts w:cstheme="minorHAnsi"/>
          <w:lang w:val="en-US"/>
        </w:rPr>
        <w:t>effective</w:t>
      </w:r>
      <w:proofErr w:type="gramEnd"/>
      <w:r w:rsidRPr="00374C80">
        <w:rPr>
          <w:rFonts w:cstheme="minorHAnsi"/>
          <w:lang w:val="en-US"/>
        </w:rPr>
        <w:t>.</w:t>
      </w:r>
    </w:p>
    <w:p w14:paraId="09E2AC07" w14:textId="77777777" w:rsidR="008D7858" w:rsidRDefault="008D7858" w:rsidP="008D7858">
      <w:pPr>
        <w:ind w:right="-426"/>
        <w:jc w:val="both"/>
        <w:rPr>
          <w:rFonts w:cstheme="minorHAnsi"/>
          <w:lang w:val="en-US"/>
        </w:rPr>
      </w:pPr>
      <w:r w:rsidRPr="00374C80">
        <w:rPr>
          <w:rFonts w:cstheme="minorHAnsi"/>
          <w:lang w:val="en-US"/>
        </w:rPr>
        <w:t xml:space="preserve">In case the total amount of the financial reductions IBC had to make due to multiple </w:t>
      </w:r>
      <w:proofErr w:type="gramStart"/>
      <w:r w:rsidRPr="00374C80">
        <w:rPr>
          <w:rFonts w:cstheme="minorHAnsi"/>
          <w:lang w:val="en-US"/>
        </w:rPr>
        <w:t>failure</w:t>
      </w:r>
      <w:proofErr w:type="gramEnd"/>
      <w:r w:rsidRPr="00374C80">
        <w:rPr>
          <w:rFonts w:cstheme="minorHAnsi"/>
          <w:lang w:val="en-US"/>
        </w:rPr>
        <w:t xml:space="preserve"> of the supplier exceeds 10% of the total amount quoted, IBC has the right to terminate the contract immediately </w:t>
      </w:r>
      <w:proofErr w:type="gramStart"/>
      <w:r w:rsidRPr="00374C80">
        <w:rPr>
          <w:rFonts w:cstheme="minorHAnsi"/>
          <w:lang w:val="en-US"/>
        </w:rPr>
        <w:t>effective</w:t>
      </w:r>
      <w:proofErr w:type="gramEnd"/>
      <w:r w:rsidRPr="00374C80">
        <w:rPr>
          <w:rFonts w:cstheme="minorHAnsi"/>
          <w:lang w:val="en-US"/>
        </w:rPr>
        <w:t>.</w:t>
      </w:r>
    </w:p>
    <w:p w14:paraId="4339899C" w14:textId="77777777" w:rsidR="00EF036C" w:rsidRDefault="00EF036C" w:rsidP="008D7858">
      <w:pPr>
        <w:ind w:right="-426"/>
        <w:jc w:val="both"/>
        <w:rPr>
          <w:rFonts w:cstheme="minorHAnsi"/>
          <w:lang w:val="en-US"/>
        </w:rPr>
      </w:pPr>
    </w:p>
    <w:p w14:paraId="16955825" w14:textId="77777777" w:rsidR="00184B09" w:rsidRDefault="00184B09" w:rsidP="008D7858">
      <w:pPr>
        <w:ind w:right="-426"/>
        <w:jc w:val="both"/>
        <w:rPr>
          <w:rFonts w:cstheme="minorHAnsi"/>
          <w:lang w:val="en-US"/>
        </w:rPr>
      </w:pPr>
    </w:p>
    <w:p w14:paraId="57EE3127" w14:textId="77777777" w:rsidR="008D7858" w:rsidRPr="0073046D" w:rsidRDefault="008D7858" w:rsidP="0073046D">
      <w:pPr>
        <w:pStyle w:val="ListeParagraf"/>
        <w:numPr>
          <w:ilvl w:val="0"/>
          <w:numId w:val="22"/>
        </w:numPr>
        <w:ind w:right="-426"/>
        <w:jc w:val="both"/>
        <w:rPr>
          <w:rFonts w:cstheme="minorHAnsi"/>
          <w:b/>
          <w:lang w:val="en-US"/>
        </w:rPr>
      </w:pPr>
      <w:r w:rsidRPr="0073046D">
        <w:rPr>
          <w:rFonts w:cstheme="minorHAnsi"/>
          <w:b/>
          <w:lang w:val="en-US"/>
        </w:rPr>
        <w:lastRenderedPageBreak/>
        <w:t>Terms of Payment</w:t>
      </w:r>
    </w:p>
    <w:p w14:paraId="67E0903D" w14:textId="77777777" w:rsidR="008D7858" w:rsidRPr="00374C80" w:rsidRDefault="008D7858" w:rsidP="008D7858">
      <w:pPr>
        <w:ind w:right="-426"/>
        <w:jc w:val="both"/>
        <w:rPr>
          <w:rFonts w:cstheme="minorHAnsi"/>
          <w:lang w:val="en-US"/>
        </w:rPr>
      </w:pPr>
      <w:r w:rsidRPr="00374C80">
        <w:rPr>
          <w:rFonts w:cstheme="minorHAnsi"/>
          <w:lang w:val="en-US"/>
        </w:rPr>
        <w:t xml:space="preserve">The terms of payment are the following: </w:t>
      </w:r>
    </w:p>
    <w:p w14:paraId="4308D871" w14:textId="19163F5D" w:rsidR="00C008DF" w:rsidRDefault="00C008DF" w:rsidP="008D7858">
      <w:pPr>
        <w:ind w:right="-426"/>
        <w:jc w:val="both"/>
        <w:rPr>
          <w:rFonts w:cstheme="minorHAnsi"/>
          <w:lang w:val="en-US"/>
        </w:rPr>
      </w:pPr>
      <w:r>
        <w:rPr>
          <w:rFonts w:cstheme="minorHAnsi"/>
          <w:lang w:val="en-US"/>
        </w:rPr>
        <w:t xml:space="preserve">Invoices are subject </w:t>
      </w:r>
      <w:proofErr w:type="gramStart"/>
      <w:r>
        <w:rPr>
          <w:rFonts w:cstheme="minorHAnsi"/>
          <w:lang w:val="en-US"/>
        </w:rPr>
        <w:t>to made</w:t>
      </w:r>
      <w:proofErr w:type="gramEnd"/>
      <w:r>
        <w:rPr>
          <w:rFonts w:cstheme="minorHAnsi"/>
          <w:lang w:val="en-US"/>
        </w:rPr>
        <w:t xml:space="preserve"> order based. </w:t>
      </w:r>
    </w:p>
    <w:p w14:paraId="7DFF5546" w14:textId="41C52428" w:rsidR="008D7858" w:rsidRPr="00374C80" w:rsidRDefault="008D7858" w:rsidP="008D7858">
      <w:pPr>
        <w:ind w:right="-426"/>
        <w:jc w:val="both"/>
        <w:rPr>
          <w:rFonts w:cstheme="minorHAnsi"/>
          <w:lang w:val="en-US"/>
        </w:rPr>
      </w:pPr>
      <w:r w:rsidRPr="00374C80">
        <w:rPr>
          <w:rFonts w:cstheme="minorHAnsi"/>
          <w:lang w:val="en-US"/>
        </w:rPr>
        <w:t>IBC will subtract any pending contractual penalties from the respective amount due.</w:t>
      </w:r>
    </w:p>
    <w:p w14:paraId="47774C34" w14:textId="49C5F646" w:rsidR="008D7858" w:rsidRPr="00374C80" w:rsidRDefault="008D7858" w:rsidP="008D7858">
      <w:pPr>
        <w:ind w:right="-426"/>
        <w:jc w:val="both"/>
        <w:rPr>
          <w:rFonts w:cstheme="minorHAnsi"/>
          <w:lang w:val="en-US"/>
        </w:rPr>
      </w:pPr>
      <w:r w:rsidRPr="00374C80">
        <w:rPr>
          <w:rFonts w:cstheme="minorHAnsi"/>
          <w:lang w:val="en-US"/>
        </w:rPr>
        <w:t xml:space="preserve">The </w:t>
      </w:r>
      <w:r w:rsidR="0016564B">
        <w:rPr>
          <w:rFonts w:cstheme="minorHAnsi"/>
          <w:lang w:val="en-US"/>
        </w:rPr>
        <w:t xml:space="preserve">payment </w:t>
      </w:r>
      <w:r w:rsidRPr="00374C80">
        <w:rPr>
          <w:rFonts w:cstheme="minorHAnsi"/>
          <w:lang w:val="en-US"/>
        </w:rPr>
        <w:t xml:space="preserve">currency </w:t>
      </w:r>
      <w:r w:rsidR="0016564B">
        <w:rPr>
          <w:rFonts w:cstheme="minorHAnsi"/>
          <w:lang w:val="en-US"/>
        </w:rPr>
        <w:t xml:space="preserve">is </w:t>
      </w:r>
      <w:r w:rsidR="00C008DF">
        <w:rPr>
          <w:rFonts w:cstheme="minorHAnsi"/>
          <w:lang w:val="en-US"/>
        </w:rPr>
        <w:t xml:space="preserve">Turkish Lira. </w:t>
      </w:r>
      <w:r w:rsidRPr="00374C80">
        <w:rPr>
          <w:rFonts w:cstheme="minorHAnsi"/>
          <w:lang w:val="en-US"/>
        </w:rPr>
        <w:t xml:space="preserve">  </w:t>
      </w:r>
    </w:p>
    <w:p w14:paraId="64122B43" w14:textId="77777777" w:rsidR="00784654" w:rsidRPr="0073046D" w:rsidRDefault="00784654" w:rsidP="0073046D">
      <w:pPr>
        <w:pStyle w:val="ListeParagraf"/>
        <w:numPr>
          <w:ilvl w:val="0"/>
          <w:numId w:val="22"/>
        </w:numPr>
        <w:ind w:right="-426"/>
        <w:jc w:val="both"/>
        <w:rPr>
          <w:rFonts w:cstheme="minorHAnsi"/>
          <w:b/>
          <w:lang w:val="en-US"/>
        </w:rPr>
      </w:pPr>
      <w:r w:rsidRPr="0073046D">
        <w:rPr>
          <w:rFonts w:cstheme="minorHAnsi"/>
          <w:b/>
          <w:lang w:val="en-US"/>
        </w:rPr>
        <w:t>Contract conditions</w:t>
      </w:r>
    </w:p>
    <w:p w14:paraId="28128F52" w14:textId="77777777" w:rsidR="00784654" w:rsidRPr="00374C80" w:rsidRDefault="00DC0FC6" w:rsidP="00784654">
      <w:pPr>
        <w:ind w:right="-426"/>
        <w:jc w:val="both"/>
        <w:rPr>
          <w:rFonts w:cstheme="minorHAnsi"/>
          <w:b/>
          <w:lang w:val="en-US"/>
        </w:rPr>
      </w:pPr>
      <w:r>
        <w:rPr>
          <w:rFonts w:cstheme="minorHAnsi"/>
          <w:b/>
          <w:lang w:val="en-US"/>
        </w:rPr>
        <w:t>9</w:t>
      </w:r>
      <w:r w:rsidR="0073046D">
        <w:rPr>
          <w:rFonts w:cstheme="minorHAnsi"/>
          <w:b/>
          <w:lang w:val="en-US"/>
        </w:rPr>
        <w:t xml:space="preserve">.1. </w:t>
      </w:r>
      <w:r>
        <w:rPr>
          <w:rFonts w:cstheme="minorHAnsi"/>
          <w:b/>
          <w:lang w:val="en-US"/>
        </w:rPr>
        <w:t>Tender procedure</w:t>
      </w:r>
    </w:p>
    <w:p w14:paraId="6B10F86E" w14:textId="77777777" w:rsidR="00784654" w:rsidRPr="00374C80" w:rsidRDefault="00784654" w:rsidP="00784654">
      <w:pPr>
        <w:ind w:right="-426"/>
        <w:jc w:val="both"/>
        <w:rPr>
          <w:rFonts w:cstheme="minorHAnsi"/>
          <w:lang w:val="en-US"/>
        </w:rPr>
      </w:pPr>
      <w:r w:rsidRPr="00374C80">
        <w:rPr>
          <w:rFonts w:cstheme="minorHAnsi"/>
          <w:lang w:val="en-US"/>
        </w:rPr>
        <w:t xml:space="preserve">This tender does not commit IBC to pay for any costs incurred to the bidder for the preparation thereof, or to procure or contract services or goods. </w:t>
      </w:r>
    </w:p>
    <w:p w14:paraId="05178448" w14:textId="77777777" w:rsidR="00784654" w:rsidRPr="00374C80" w:rsidRDefault="00784654" w:rsidP="00784654">
      <w:pPr>
        <w:ind w:right="-426"/>
        <w:jc w:val="both"/>
        <w:rPr>
          <w:rFonts w:cstheme="minorHAnsi"/>
          <w:lang w:val="en-US"/>
        </w:rPr>
      </w:pPr>
      <w:r w:rsidRPr="00374C80">
        <w:rPr>
          <w:rFonts w:cstheme="minorHAnsi"/>
          <w:lang w:val="en-US"/>
        </w:rPr>
        <w:t xml:space="preserve">IBC is not liable of adhering to the public open tender procedure. IBC is free to hold a tender process or not. </w:t>
      </w:r>
    </w:p>
    <w:p w14:paraId="723A7C6B" w14:textId="77777777" w:rsidR="00784654" w:rsidRPr="00374C80" w:rsidRDefault="00784654" w:rsidP="00784654">
      <w:pPr>
        <w:ind w:right="-426"/>
        <w:jc w:val="both"/>
        <w:rPr>
          <w:rFonts w:cstheme="minorHAnsi"/>
          <w:lang w:val="en-US"/>
        </w:rPr>
      </w:pPr>
      <w:r w:rsidRPr="00374C80">
        <w:rPr>
          <w:rFonts w:cstheme="minorHAnsi"/>
          <w:lang w:val="en-US"/>
        </w:rPr>
        <w:t>IBC reserves the right to cancel any tender, to reject any or all bids in whole or in part, and to award any contract.</w:t>
      </w:r>
    </w:p>
    <w:p w14:paraId="48C412E6" w14:textId="77777777" w:rsidR="00784654" w:rsidRPr="00374C80" w:rsidRDefault="00784654" w:rsidP="00784654">
      <w:pPr>
        <w:ind w:right="-426"/>
        <w:jc w:val="both"/>
        <w:rPr>
          <w:rFonts w:cstheme="minorHAnsi"/>
          <w:lang w:val="en-US"/>
        </w:rPr>
      </w:pPr>
      <w:r w:rsidRPr="00374C80">
        <w:rPr>
          <w:rFonts w:cstheme="minorHAnsi"/>
          <w:lang w:val="en-US"/>
        </w:rPr>
        <w:t>IBC may cancel the tender in the following situations:</w:t>
      </w:r>
    </w:p>
    <w:p w14:paraId="2515EF7A" w14:textId="77777777" w:rsidR="00784654" w:rsidRPr="00374C80" w:rsidRDefault="00784654" w:rsidP="00784654">
      <w:pPr>
        <w:ind w:right="-426"/>
        <w:jc w:val="both"/>
        <w:rPr>
          <w:rFonts w:cstheme="minorHAnsi"/>
          <w:lang w:val="en-US"/>
        </w:rPr>
      </w:pPr>
      <w:r w:rsidRPr="00374C80">
        <w:rPr>
          <w:rFonts w:cstheme="minorHAnsi"/>
          <w:lang w:val="en-US"/>
        </w:rPr>
        <w:t>When no qualitatively or financially worthwhile bid has been received or there has been no response at all.</w:t>
      </w:r>
    </w:p>
    <w:p w14:paraId="5590E0B4" w14:textId="77777777" w:rsidR="00784654" w:rsidRPr="00374C80" w:rsidRDefault="00784654" w:rsidP="00784654">
      <w:pPr>
        <w:ind w:right="-426"/>
        <w:jc w:val="both"/>
        <w:rPr>
          <w:rFonts w:cstheme="minorHAnsi"/>
          <w:lang w:val="en-US"/>
        </w:rPr>
      </w:pPr>
      <w:r w:rsidRPr="00374C80">
        <w:rPr>
          <w:rFonts w:cstheme="minorHAnsi"/>
          <w:lang w:val="en-US"/>
        </w:rPr>
        <w:t>The economic or technical parameters of the project have been fundamentally altered.</w:t>
      </w:r>
    </w:p>
    <w:p w14:paraId="32093AE0" w14:textId="77777777" w:rsidR="00784654" w:rsidRPr="00374C80" w:rsidRDefault="00784654" w:rsidP="00784654">
      <w:pPr>
        <w:ind w:right="-426"/>
        <w:jc w:val="both"/>
        <w:rPr>
          <w:rFonts w:cstheme="minorHAnsi"/>
          <w:lang w:val="en-US"/>
        </w:rPr>
      </w:pPr>
      <w:r w:rsidRPr="00374C80">
        <w:rPr>
          <w:rFonts w:cstheme="minorHAnsi"/>
          <w:lang w:val="en-US"/>
        </w:rPr>
        <w:t>Exceptional circumstances or force majeure render normal performance of the project impossible.</w:t>
      </w:r>
    </w:p>
    <w:p w14:paraId="272462EB" w14:textId="77777777" w:rsidR="00784654" w:rsidRPr="00374C80" w:rsidRDefault="00784654" w:rsidP="00784654">
      <w:pPr>
        <w:ind w:right="-426"/>
        <w:jc w:val="both"/>
        <w:rPr>
          <w:rFonts w:cstheme="minorHAnsi"/>
          <w:lang w:val="en-US"/>
        </w:rPr>
      </w:pPr>
      <w:r w:rsidRPr="00374C80">
        <w:rPr>
          <w:rFonts w:cstheme="minorHAnsi"/>
          <w:lang w:val="en-US"/>
        </w:rPr>
        <w:t>All technically and administratively compliant bids significantly exceed the financial resources available. Provided this circumstance, IBC, at its sole discretion, may cancel and repeat the tender or continue the tender in form of an auction where the submitted offers may be underbid by the offering suppliers.</w:t>
      </w:r>
    </w:p>
    <w:p w14:paraId="39F3860C" w14:textId="77777777" w:rsidR="00784654" w:rsidRPr="00374C80" w:rsidRDefault="00784654" w:rsidP="00784654">
      <w:pPr>
        <w:ind w:right="-426"/>
        <w:jc w:val="both"/>
        <w:rPr>
          <w:rFonts w:cstheme="minorHAnsi"/>
          <w:lang w:val="en-US"/>
        </w:rPr>
      </w:pPr>
      <w:r w:rsidRPr="00374C80">
        <w:rPr>
          <w:rFonts w:cstheme="minorHAnsi"/>
          <w:lang w:val="en-US"/>
        </w:rPr>
        <w:t>Any bid submitted will be regarded as an offer made by the bidder and not as an acceptance by the bidder of an offer made by IBC.</w:t>
      </w:r>
    </w:p>
    <w:p w14:paraId="4E6A486F" w14:textId="29FF49F6" w:rsidR="00784654" w:rsidRPr="00374C80" w:rsidRDefault="00784654" w:rsidP="00784654">
      <w:pPr>
        <w:ind w:right="-426"/>
        <w:jc w:val="both"/>
        <w:rPr>
          <w:rFonts w:cstheme="minorHAnsi"/>
          <w:lang w:val="en-US"/>
        </w:rPr>
      </w:pPr>
      <w:r w:rsidRPr="00374C80">
        <w:rPr>
          <w:rFonts w:cstheme="minorHAnsi"/>
          <w:lang w:val="en-US"/>
        </w:rPr>
        <w:t>The publication of a procurement notice does not commit IBC to implement the project announced.</w:t>
      </w:r>
    </w:p>
    <w:p w14:paraId="5E69AE80" w14:textId="77777777" w:rsidR="00784654" w:rsidRPr="00374C80" w:rsidRDefault="00DC0FC6" w:rsidP="00784654">
      <w:pPr>
        <w:ind w:right="-426"/>
        <w:jc w:val="both"/>
        <w:rPr>
          <w:rFonts w:cstheme="minorHAnsi"/>
          <w:b/>
          <w:lang w:val="en-US"/>
        </w:rPr>
      </w:pPr>
      <w:r>
        <w:rPr>
          <w:rFonts w:cstheme="minorHAnsi"/>
          <w:b/>
          <w:lang w:val="en-US"/>
        </w:rPr>
        <w:t>9</w:t>
      </w:r>
      <w:r w:rsidR="0073046D">
        <w:rPr>
          <w:rFonts w:cstheme="minorHAnsi"/>
          <w:b/>
          <w:lang w:val="en-US"/>
        </w:rPr>
        <w:t xml:space="preserve">.2 </w:t>
      </w:r>
      <w:r w:rsidR="00784654" w:rsidRPr="00374C80">
        <w:rPr>
          <w:rFonts w:cstheme="minorHAnsi"/>
          <w:b/>
          <w:lang w:val="en-US"/>
        </w:rPr>
        <w:t>Submission of documents and evaluation of bids:</w:t>
      </w:r>
    </w:p>
    <w:p w14:paraId="0DE7B633" w14:textId="77777777" w:rsidR="00AA04FE" w:rsidRDefault="00784654" w:rsidP="00784654">
      <w:pPr>
        <w:ind w:right="-426"/>
        <w:jc w:val="both"/>
        <w:rPr>
          <w:rFonts w:cstheme="minorHAnsi"/>
          <w:lang w:val="en-US"/>
        </w:rPr>
      </w:pPr>
      <w:r w:rsidRPr="002E42C2">
        <w:rPr>
          <w:rFonts w:cstheme="minorHAnsi"/>
          <w:lang w:val="en-US"/>
        </w:rPr>
        <w:t xml:space="preserve">The offers/bids shall only be submitted to IBC as defined </w:t>
      </w:r>
      <w:r w:rsidR="00C91B1A" w:rsidRPr="002E42C2">
        <w:rPr>
          <w:rFonts w:cstheme="minorHAnsi"/>
          <w:lang w:val="en-US"/>
        </w:rPr>
        <w:t xml:space="preserve">in form PART B. </w:t>
      </w:r>
      <w:r w:rsidR="0073046D" w:rsidRPr="002E42C2">
        <w:rPr>
          <w:rFonts w:cstheme="minorHAnsi"/>
          <w:lang w:val="en-US"/>
        </w:rPr>
        <w:t xml:space="preserve"> </w:t>
      </w:r>
    </w:p>
    <w:p w14:paraId="17585F16" w14:textId="63B0BA4B" w:rsidR="00784654" w:rsidRPr="00AA04FE" w:rsidRDefault="00AA04FE" w:rsidP="00784654">
      <w:pPr>
        <w:ind w:right="-426"/>
        <w:jc w:val="both"/>
        <w:rPr>
          <w:rFonts w:cstheme="minorHAnsi"/>
          <w:b/>
          <w:bCs/>
          <w:lang w:val="en-US"/>
        </w:rPr>
      </w:pPr>
      <w:r w:rsidRPr="00AA04FE">
        <w:rPr>
          <w:rFonts w:cstheme="minorHAnsi"/>
          <w:b/>
          <w:bCs/>
          <w:lang w:val="en-US"/>
        </w:rPr>
        <w:t>Please use offer submission envelope flaps.</w:t>
      </w:r>
    </w:p>
    <w:p w14:paraId="344488C3" w14:textId="7A635290" w:rsidR="002E42C2" w:rsidRDefault="00784654" w:rsidP="00784654">
      <w:pPr>
        <w:ind w:right="-426"/>
        <w:jc w:val="both"/>
        <w:rPr>
          <w:rFonts w:cstheme="minorHAnsi"/>
          <w:lang w:val="en-US"/>
        </w:rPr>
      </w:pPr>
      <w:r w:rsidRPr="002E42C2">
        <w:rPr>
          <w:rFonts w:cstheme="minorHAnsi"/>
          <w:lang w:val="en-US"/>
        </w:rPr>
        <w:t xml:space="preserve">IBC reserves the right, at its sole discretion, to consider as invalid or unacceptable any </w:t>
      </w:r>
      <w:r w:rsidRPr="00374C80">
        <w:rPr>
          <w:rFonts w:cstheme="minorHAnsi"/>
          <w:lang w:val="en-US"/>
        </w:rPr>
        <w:t>bid which is</w:t>
      </w:r>
      <w:r w:rsidR="00184B09">
        <w:rPr>
          <w:rFonts w:cstheme="minorHAnsi"/>
          <w:lang w:val="en-US"/>
        </w:rPr>
        <w:t>:</w:t>
      </w:r>
      <w:r w:rsidRPr="00374C80">
        <w:rPr>
          <w:rFonts w:cstheme="minorHAnsi"/>
          <w:lang w:val="en-US"/>
        </w:rPr>
        <w:t xml:space="preserve"> </w:t>
      </w:r>
    </w:p>
    <w:p w14:paraId="3119CC1E" w14:textId="77777777" w:rsidR="00184B09" w:rsidRDefault="00784654" w:rsidP="00784654">
      <w:pPr>
        <w:ind w:right="-426"/>
        <w:jc w:val="both"/>
        <w:rPr>
          <w:rFonts w:cstheme="minorHAnsi"/>
          <w:lang w:val="en-US"/>
        </w:rPr>
      </w:pPr>
      <w:r w:rsidRPr="00374C80">
        <w:rPr>
          <w:rFonts w:cstheme="minorHAnsi"/>
          <w:lang w:val="en-US"/>
        </w:rPr>
        <w:t xml:space="preserve">a) not </w:t>
      </w:r>
      <w:proofErr w:type="gramStart"/>
      <w:r w:rsidRPr="00374C80">
        <w:rPr>
          <w:rFonts w:cstheme="minorHAnsi"/>
          <w:lang w:val="en-US"/>
        </w:rPr>
        <w:t>clear;</w:t>
      </w:r>
      <w:proofErr w:type="gramEnd"/>
      <w:r w:rsidRPr="00374C80">
        <w:rPr>
          <w:rFonts w:cstheme="minorHAnsi"/>
          <w:lang w:val="en-US"/>
        </w:rPr>
        <w:t xml:space="preserve"> </w:t>
      </w:r>
    </w:p>
    <w:p w14:paraId="4D698A9A" w14:textId="77777777" w:rsidR="00184B09" w:rsidRDefault="00784654" w:rsidP="00784654">
      <w:pPr>
        <w:ind w:right="-426"/>
        <w:jc w:val="both"/>
        <w:rPr>
          <w:rFonts w:cstheme="minorHAnsi"/>
          <w:lang w:val="en-US"/>
        </w:rPr>
      </w:pPr>
      <w:r w:rsidRPr="00374C80">
        <w:rPr>
          <w:rFonts w:cstheme="minorHAnsi"/>
          <w:lang w:val="en-US"/>
        </w:rPr>
        <w:t xml:space="preserve">b) incomplete in any material </w:t>
      </w:r>
      <w:proofErr w:type="gramStart"/>
      <w:r w:rsidRPr="00374C80">
        <w:rPr>
          <w:rFonts w:cstheme="minorHAnsi"/>
          <w:lang w:val="en-US"/>
        </w:rPr>
        <w:t>detail;</w:t>
      </w:r>
      <w:proofErr w:type="gramEnd"/>
      <w:r w:rsidRPr="00374C80">
        <w:rPr>
          <w:rFonts w:cstheme="minorHAnsi"/>
          <w:lang w:val="en-US"/>
        </w:rPr>
        <w:t xml:space="preserve"> </w:t>
      </w:r>
    </w:p>
    <w:p w14:paraId="443F7C67" w14:textId="45B860E2" w:rsidR="00784654" w:rsidRPr="00374C80" w:rsidRDefault="00784654" w:rsidP="00784654">
      <w:pPr>
        <w:ind w:right="-426"/>
        <w:jc w:val="both"/>
        <w:rPr>
          <w:rFonts w:cstheme="minorHAnsi"/>
          <w:lang w:val="en-US"/>
        </w:rPr>
      </w:pPr>
      <w:r w:rsidRPr="00374C80">
        <w:rPr>
          <w:rFonts w:cstheme="minorHAnsi"/>
          <w:lang w:val="en-US"/>
        </w:rPr>
        <w:t>c) not presented in the requested form – and to accept or reject any amendments, withdraws and/or supplementary information submitted after the deadline for submission.</w:t>
      </w:r>
    </w:p>
    <w:p w14:paraId="529453E8" w14:textId="20BD11B7" w:rsidR="00784654" w:rsidRPr="00374C80" w:rsidRDefault="00784654" w:rsidP="00784654">
      <w:pPr>
        <w:ind w:right="-426"/>
        <w:jc w:val="both"/>
        <w:rPr>
          <w:rFonts w:cstheme="minorHAnsi"/>
          <w:b/>
          <w:lang w:val="en-US"/>
        </w:rPr>
      </w:pPr>
      <w:r w:rsidRPr="00374C80">
        <w:rPr>
          <w:rFonts w:cstheme="minorHAnsi"/>
          <w:lang w:val="en-US"/>
        </w:rPr>
        <w:t xml:space="preserve">Any offers that do not fully comply with the specifications defined </w:t>
      </w:r>
      <w:r w:rsidR="002E42C2">
        <w:rPr>
          <w:rFonts w:cstheme="minorHAnsi"/>
          <w:lang w:val="en-US"/>
        </w:rPr>
        <w:t xml:space="preserve">in form PART </w:t>
      </w:r>
      <w:proofErr w:type="gramStart"/>
      <w:r w:rsidR="002E42C2">
        <w:rPr>
          <w:rFonts w:cstheme="minorHAnsi"/>
          <w:lang w:val="en-US"/>
        </w:rPr>
        <w:t>B</w:t>
      </w:r>
      <w:r w:rsidRPr="00374C80">
        <w:rPr>
          <w:rFonts w:cstheme="minorHAnsi"/>
          <w:lang w:val="en-US"/>
        </w:rPr>
        <w:t>,</w:t>
      </w:r>
      <w:proofErr w:type="gramEnd"/>
      <w:r w:rsidRPr="00374C80">
        <w:rPr>
          <w:rFonts w:cstheme="minorHAnsi"/>
          <w:lang w:val="en-US"/>
        </w:rPr>
        <w:t xml:space="preserve"> shall be rejected by the tender evaluation committee </w:t>
      </w:r>
      <w:r w:rsidRPr="00374C80">
        <w:rPr>
          <w:rFonts w:cstheme="minorHAnsi"/>
          <w:b/>
          <w:lang w:val="en-US"/>
        </w:rPr>
        <w:t xml:space="preserve">(In the case of the formal documents are incomplete or of incorrect nature, the financial offer (envelope 2) will not be </w:t>
      </w:r>
      <w:r w:rsidR="00C008DF" w:rsidRPr="00374C80">
        <w:rPr>
          <w:rFonts w:cstheme="minorHAnsi"/>
          <w:b/>
          <w:lang w:val="en-US"/>
        </w:rPr>
        <w:t>opened</w:t>
      </w:r>
      <w:r w:rsidRPr="00374C80">
        <w:rPr>
          <w:rFonts w:cstheme="minorHAnsi"/>
          <w:b/>
          <w:lang w:val="en-US"/>
        </w:rPr>
        <w:t xml:space="preserve">). </w:t>
      </w:r>
    </w:p>
    <w:p w14:paraId="1F63D8FB" w14:textId="105D4A56" w:rsidR="00784654" w:rsidRPr="00374C80" w:rsidRDefault="00784654" w:rsidP="00784654">
      <w:pPr>
        <w:ind w:right="-426"/>
        <w:jc w:val="both"/>
        <w:rPr>
          <w:rFonts w:cstheme="minorHAnsi"/>
          <w:lang w:val="en-US"/>
        </w:rPr>
      </w:pPr>
      <w:r w:rsidRPr="00374C80">
        <w:rPr>
          <w:rFonts w:cstheme="minorHAnsi"/>
          <w:lang w:val="en-US"/>
        </w:rPr>
        <w:lastRenderedPageBreak/>
        <w:t>The offers/bids must be received before the indicated deadline to be accepted by IBC.</w:t>
      </w:r>
      <w:r w:rsidR="002E42C2">
        <w:rPr>
          <w:rFonts w:cstheme="minorHAnsi"/>
          <w:lang w:val="en-US"/>
        </w:rPr>
        <w:t xml:space="preserve"> </w:t>
      </w:r>
      <w:r w:rsidRPr="00374C80">
        <w:rPr>
          <w:rFonts w:cstheme="minorHAnsi"/>
          <w:lang w:val="en-US"/>
        </w:rPr>
        <w:t>All bids received after the indicated deadline will be rejected.</w:t>
      </w:r>
    </w:p>
    <w:p w14:paraId="5487C5A9" w14:textId="77777777" w:rsidR="00784654" w:rsidRPr="00374C80" w:rsidRDefault="00784654" w:rsidP="00784654">
      <w:pPr>
        <w:ind w:right="-426"/>
        <w:jc w:val="both"/>
        <w:rPr>
          <w:rFonts w:cstheme="minorHAnsi"/>
          <w:lang w:val="en-US"/>
        </w:rPr>
      </w:pPr>
      <w:r w:rsidRPr="00374C80">
        <w:rPr>
          <w:rFonts w:cstheme="minorHAnsi"/>
          <w:lang w:val="en-US"/>
        </w:rPr>
        <w:t>Any bids submitted by mail or courier by so at the bidders</w:t>
      </w:r>
      <w:r w:rsidR="0016564B">
        <w:rPr>
          <w:rFonts w:cstheme="minorHAnsi"/>
          <w:lang w:val="en-US"/>
        </w:rPr>
        <w:t>’</w:t>
      </w:r>
      <w:r w:rsidRPr="00374C80">
        <w:rPr>
          <w:rFonts w:cstheme="minorHAnsi"/>
          <w:lang w:val="en-US"/>
        </w:rPr>
        <w:t xml:space="preserve"> risk and IBC takes no responsibility for the receipt of such bids.</w:t>
      </w:r>
    </w:p>
    <w:p w14:paraId="77B6D23D" w14:textId="77777777" w:rsidR="00784654" w:rsidRPr="00374C80" w:rsidRDefault="00784654" w:rsidP="00784654">
      <w:pPr>
        <w:ind w:right="-426"/>
        <w:jc w:val="both"/>
        <w:rPr>
          <w:rFonts w:cstheme="minorHAnsi"/>
          <w:lang w:val="en-US"/>
        </w:rPr>
      </w:pPr>
      <w:r w:rsidRPr="00374C80">
        <w:rPr>
          <w:rFonts w:cstheme="minorHAnsi"/>
          <w:lang w:val="en-US"/>
        </w:rPr>
        <w:t xml:space="preserve">All bids received by Email or Telefax will be rejected. </w:t>
      </w:r>
    </w:p>
    <w:p w14:paraId="3BAC52F0" w14:textId="77777777" w:rsidR="00784654" w:rsidRPr="00374C80" w:rsidRDefault="00784654" w:rsidP="00784654">
      <w:pPr>
        <w:ind w:right="-426"/>
        <w:jc w:val="both"/>
        <w:rPr>
          <w:rFonts w:cstheme="minorHAnsi"/>
          <w:lang w:val="en-US"/>
        </w:rPr>
      </w:pPr>
      <w:r w:rsidRPr="00374C80">
        <w:rPr>
          <w:rFonts w:cstheme="minorHAnsi"/>
          <w:lang w:val="en-US"/>
        </w:rPr>
        <w:t>After the tender evaluation no information relating to the examination, clarification, evaluation and comparison of bids, or recommendations concerning the award of the contract can be disclosed.</w:t>
      </w:r>
    </w:p>
    <w:p w14:paraId="5CF6A6DD" w14:textId="029F2D4B" w:rsidR="00784654" w:rsidRPr="00374C80" w:rsidRDefault="00784654" w:rsidP="00784654">
      <w:pPr>
        <w:ind w:right="-426"/>
        <w:jc w:val="both"/>
        <w:rPr>
          <w:rFonts w:cstheme="minorHAnsi"/>
          <w:lang w:val="en-US"/>
        </w:rPr>
      </w:pPr>
      <w:r w:rsidRPr="00374C80">
        <w:rPr>
          <w:rFonts w:cstheme="minorHAnsi"/>
          <w:lang w:val="en-US"/>
        </w:rPr>
        <w:t xml:space="preserve">Any attempt by a bidder to influence the tender evaluation committee in the process of examination, clarification, </w:t>
      </w:r>
      <w:r w:rsidR="00C008DF" w:rsidRPr="00374C80">
        <w:rPr>
          <w:rFonts w:cstheme="minorHAnsi"/>
          <w:lang w:val="en-US"/>
        </w:rPr>
        <w:t>evaluation,</w:t>
      </w:r>
      <w:r w:rsidRPr="00374C80">
        <w:rPr>
          <w:rFonts w:cstheme="minorHAnsi"/>
          <w:lang w:val="en-US"/>
        </w:rPr>
        <w:t xml:space="preserve"> and comparison of tenders, to obtain information on how the procedure is progressing or to influence IBC in its decision concerning the award of the contract will result in the immediate rejection of the tender.</w:t>
      </w:r>
    </w:p>
    <w:p w14:paraId="7D6C58C7" w14:textId="77777777" w:rsidR="00784654" w:rsidRPr="00374C80" w:rsidRDefault="00784654" w:rsidP="00784654">
      <w:pPr>
        <w:ind w:right="-426"/>
        <w:jc w:val="both"/>
        <w:rPr>
          <w:rFonts w:cstheme="minorHAnsi"/>
          <w:lang w:val="en-US"/>
        </w:rPr>
      </w:pPr>
      <w:r w:rsidRPr="00374C80">
        <w:rPr>
          <w:rFonts w:cstheme="minorHAnsi"/>
          <w:lang w:val="en-US"/>
        </w:rPr>
        <w:t>Bids will be checked to determine if they comply with the essential requirements defined. A bid is deemed to comply if it satisfies all the conditions, procedures and specifications defined without substantially departing from or attaching restrictions with them. If a bid does not comply with defined requirements, it will be rejected immediately, no subsequent alterations to fulfill the compliance of the bid with the defined requirements shall annul the initial rejection of the bid.</w:t>
      </w:r>
    </w:p>
    <w:p w14:paraId="4096CB18" w14:textId="77777777" w:rsidR="00784654" w:rsidRDefault="00784654" w:rsidP="00784654">
      <w:pPr>
        <w:ind w:right="-426"/>
        <w:jc w:val="both"/>
        <w:rPr>
          <w:rFonts w:cstheme="minorHAnsi"/>
          <w:lang w:val="en-US"/>
        </w:rPr>
      </w:pPr>
      <w:r w:rsidRPr="00374C80">
        <w:rPr>
          <w:rFonts w:cstheme="minorHAnsi"/>
          <w:lang w:val="en-US"/>
        </w:rPr>
        <w:t>Unsuccessful bidders will be informed about their unsuccessfulness in writing.</w:t>
      </w:r>
    </w:p>
    <w:p w14:paraId="73FA3AD9" w14:textId="77777777" w:rsidR="00784654" w:rsidRPr="0073046D" w:rsidRDefault="00784654" w:rsidP="0073046D">
      <w:pPr>
        <w:pStyle w:val="ListeParagraf"/>
        <w:numPr>
          <w:ilvl w:val="0"/>
          <w:numId w:val="22"/>
        </w:numPr>
        <w:ind w:right="-426"/>
        <w:jc w:val="both"/>
        <w:rPr>
          <w:rFonts w:cstheme="minorHAnsi"/>
          <w:b/>
          <w:lang w:val="en-US"/>
        </w:rPr>
      </w:pPr>
      <w:r w:rsidRPr="0073046D">
        <w:rPr>
          <w:rFonts w:cstheme="minorHAnsi"/>
          <w:b/>
          <w:lang w:val="en-US"/>
        </w:rPr>
        <w:t>Tender evaluation process</w:t>
      </w:r>
    </w:p>
    <w:p w14:paraId="61B07C95" w14:textId="76E96DC4" w:rsidR="00784654" w:rsidRPr="00374C80" w:rsidRDefault="00784654" w:rsidP="00784654">
      <w:pPr>
        <w:ind w:right="-426"/>
        <w:jc w:val="both"/>
        <w:rPr>
          <w:rFonts w:cstheme="minorHAnsi"/>
          <w:lang w:val="en-US"/>
        </w:rPr>
      </w:pPr>
      <w:r w:rsidRPr="00374C80">
        <w:rPr>
          <w:rFonts w:cstheme="minorHAnsi"/>
          <w:lang w:val="en-US"/>
        </w:rPr>
        <w:t xml:space="preserve">Given that your submitted offer fulfills the requested formal </w:t>
      </w:r>
      <w:r w:rsidR="00C008DF" w:rsidRPr="00374C80">
        <w:rPr>
          <w:rFonts w:cstheme="minorHAnsi"/>
          <w:lang w:val="en-US"/>
        </w:rPr>
        <w:t>criteria,</w:t>
      </w:r>
      <w:r w:rsidRPr="00374C80">
        <w:rPr>
          <w:rFonts w:cstheme="minorHAnsi"/>
          <w:lang w:val="en-US"/>
        </w:rPr>
        <w:t xml:space="preserve"> and the IBC Tender Evaluation Committee has rated your company as eligible to fulfill the requested tasks, the financial offer is the only decisive </w:t>
      </w:r>
      <w:proofErr w:type="gramStart"/>
      <w:r w:rsidRPr="00374C80">
        <w:rPr>
          <w:rFonts w:cstheme="minorHAnsi"/>
          <w:lang w:val="en-US"/>
        </w:rPr>
        <w:t>criteria</w:t>
      </w:r>
      <w:proofErr w:type="gramEnd"/>
      <w:r w:rsidR="002E42C2">
        <w:rPr>
          <w:rFonts w:cstheme="minorHAnsi"/>
          <w:lang w:val="en-US"/>
        </w:rPr>
        <w:t xml:space="preserve"> together with technical specifications</w:t>
      </w:r>
      <w:r w:rsidRPr="00374C80">
        <w:rPr>
          <w:rFonts w:cstheme="minorHAnsi"/>
          <w:lang w:val="en-US"/>
        </w:rPr>
        <w:t xml:space="preserve">.  </w:t>
      </w:r>
    </w:p>
    <w:p w14:paraId="4AA853BE" w14:textId="77777777" w:rsidR="00784654" w:rsidRPr="00374C80" w:rsidRDefault="00784654" w:rsidP="00784654">
      <w:pPr>
        <w:ind w:right="-426"/>
        <w:jc w:val="both"/>
        <w:rPr>
          <w:rFonts w:cstheme="minorHAnsi"/>
          <w:b/>
          <w:lang w:val="en-US"/>
        </w:rPr>
      </w:pPr>
      <w:r w:rsidRPr="00374C80">
        <w:rPr>
          <w:rFonts w:cstheme="minorHAnsi"/>
          <w:b/>
          <w:lang w:val="en-US"/>
        </w:rPr>
        <w:t>Awarding of contracts</w:t>
      </w:r>
    </w:p>
    <w:p w14:paraId="36A18447" w14:textId="77777777" w:rsidR="00784654" w:rsidRPr="00374C80" w:rsidRDefault="00784654" w:rsidP="00784654">
      <w:pPr>
        <w:ind w:right="-426"/>
        <w:jc w:val="both"/>
        <w:rPr>
          <w:rFonts w:cstheme="minorHAnsi"/>
          <w:lang w:val="en-US"/>
        </w:rPr>
      </w:pPr>
      <w:r w:rsidRPr="00374C80">
        <w:rPr>
          <w:rFonts w:cstheme="minorHAnsi"/>
          <w:lang w:val="en-US"/>
        </w:rPr>
        <w:t>IBC reserves the right to split awards.</w:t>
      </w:r>
    </w:p>
    <w:p w14:paraId="6D5C72FA" w14:textId="77777777" w:rsidR="00784654" w:rsidRPr="00374C80" w:rsidRDefault="00784654" w:rsidP="00784654">
      <w:pPr>
        <w:ind w:right="-426"/>
        <w:jc w:val="both"/>
        <w:rPr>
          <w:rFonts w:cstheme="minorHAnsi"/>
          <w:lang w:val="en-US"/>
        </w:rPr>
      </w:pPr>
      <w:r w:rsidRPr="00374C80">
        <w:rPr>
          <w:rFonts w:cstheme="minorHAnsi"/>
          <w:lang w:val="en-US"/>
        </w:rPr>
        <w:t>IBC reserves the right to award a contract for a lesser or greater quantity than the total quantity of the bid.</w:t>
      </w:r>
    </w:p>
    <w:p w14:paraId="0EB3E333" w14:textId="77777777" w:rsidR="00784654" w:rsidRPr="00374C80" w:rsidRDefault="00784654" w:rsidP="00784654">
      <w:pPr>
        <w:ind w:right="-426"/>
        <w:jc w:val="both"/>
        <w:rPr>
          <w:rFonts w:cstheme="minorHAnsi"/>
          <w:lang w:val="en-US"/>
        </w:rPr>
      </w:pPr>
      <w:r w:rsidRPr="00374C80">
        <w:rPr>
          <w:rFonts w:cstheme="minorHAnsi"/>
          <w:lang w:val="en-US"/>
        </w:rPr>
        <w:t xml:space="preserve">This tender does not </w:t>
      </w:r>
      <w:proofErr w:type="gramStart"/>
      <w:r w:rsidRPr="00374C80">
        <w:rPr>
          <w:rFonts w:cstheme="minorHAnsi"/>
          <w:lang w:val="en-US"/>
        </w:rPr>
        <w:t>commit</w:t>
      </w:r>
      <w:proofErr w:type="gramEnd"/>
      <w:r w:rsidRPr="00374C80">
        <w:rPr>
          <w:rFonts w:cstheme="minorHAnsi"/>
          <w:lang w:val="en-US"/>
        </w:rPr>
        <w:t xml:space="preserve"> IBC to award a contract.</w:t>
      </w:r>
    </w:p>
    <w:p w14:paraId="261FD11A" w14:textId="77777777" w:rsidR="00784654" w:rsidRPr="00374C80" w:rsidRDefault="00784654" w:rsidP="00784654">
      <w:pPr>
        <w:ind w:right="-426"/>
        <w:jc w:val="both"/>
        <w:rPr>
          <w:rFonts w:cstheme="minorHAnsi"/>
          <w:lang w:val="en-US"/>
        </w:rPr>
      </w:pPr>
      <w:r w:rsidRPr="00374C80">
        <w:rPr>
          <w:rFonts w:cstheme="minorHAnsi"/>
          <w:lang w:val="en-US"/>
        </w:rPr>
        <w:t xml:space="preserve">Successful bidders who are awarded contracts will be notified in writing or by </w:t>
      </w:r>
      <w:proofErr w:type="gramStart"/>
      <w:r w:rsidRPr="00374C80">
        <w:rPr>
          <w:rFonts w:cstheme="minorHAnsi"/>
          <w:lang w:val="en-US"/>
        </w:rPr>
        <w:t>the receipt</w:t>
      </w:r>
      <w:proofErr w:type="gramEnd"/>
      <w:r w:rsidRPr="00374C80">
        <w:rPr>
          <w:rFonts w:cstheme="minorHAnsi"/>
          <w:lang w:val="en-US"/>
        </w:rPr>
        <w:t xml:space="preserve"> of the written purchase order/contract.</w:t>
      </w:r>
    </w:p>
    <w:p w14:paraId="47146699" w14:textId="77777777" w:rsidR="00784654" w:rsidRPr="00374C80" w:rsidRDefault="00784654" w:rsidP="00784654">
      <w:pPr>
        <w:ind w:right="-426"/>
        <w:jc w:val="both"/>
        <w:rPr>
          <w:rFonts w:cstheme="minorHAnsi"/>
          <w:lang w:val="en-US"/>
        </w:rPr>
      </w:pPr>
      <w:r w:rsidRPr="00374C80">
        <w:rPr>
          <w:rFonts w:cstheme="minorHAnsi"/>
          <w:lang w:val="en-US"/>
        </w:rPr>
        <w:t>The contract shall be in English language.</w:t>
      </w:r>
    </w:p>
    <w:p w14:paraId="74B0D44B" w14:textId="78E2B01F" w:rsidR="00784654" w:rsidRPr="00374C80" w:rsidRDefault="00184B09" w:rsidP="00784654">
      <w:pPr>
        <w:ind w:right="-426"/>
        <w:jc w:val="both"/>
        <w:rPr>
          <w:rFonts w:cstheme="minorHAnsi"/>
          <w:lang w:val="en-US"/>
        </w:rPr>
      </w:pPr>
      <w:r>
        <w:rPr>
          <w:rFonts w:cstheme="minorHAnsi"/>
          <w:lang w:val="en-US"/>
        </w:rPr>
        <w:t xml:space="preserve">Project Contracting Authority, Action </w:t>
      </w:r>
      <w:proofErr w:type="spellStart"/>
      <w:proofErr w:type="gramStart"/>
      <w:r>
        <w:rPr>
          <w:rFonts w:cstheme="minorHAnsi"/>
          <w:lang w:val="en-US"/>
        </w:rPr>
        <w:t>Medeor</w:t>
      </w:r>
      <w:proofErr w:type="spellEnd"/>
      <w:r>
        <w:rPr>
          <w:rFonts w:cstheme="minorHAnsi"/>
          <w:lang w:val="en-US"/>
        </w:rPr>
        <w:t xml:space="preserve"> </w:t>
      </w:r>
      <w:r w:rsidR="00784654" w:rsidRPr="00374C80">
        <w:rPr>
          <w:rFonts w:cstheme="minorHAnsi"/>
          <w:lang w:val="en-US"/>
        </w:rPr>
        <w:t xml:space="preserve"> and</w:t>
      </w:r>
      <w:proofErr w:type="gramEnd"/>
      <w:r w:rsidR="00784654" w:rsidRPr="00374C80">
        <w:rPr>
          <w:rFonts w:cstheme="minorHAnsi"/>
          <w:lang w:val="en-US"/>
        </w:rPr>
        <w:t xml:space="preserve"> any person authorized by this entity reserve the right to access the records and financial documentation of all implementing partners and (sub)-contractors </w:t>
      </w:r>
      <w:proofErr w:type="gramStart"/>
      <w:r w:rsidR="00784654" w:rsidRPr="00374C80">
        <w:rPr>
          <w:rFonts w:cstheme="minorHAnsi"/>
          <w:lang w:val="en-US"/>
        </w:rPr>
        <w:t>in order to</w:t>
      </w:r>
      <w:proofErr w:type="gramEnd"/>
      <w:r w:rsidR="00784654" w:rsidRPr="00374C80">
        <w:rPr>
          <w:rFonts w:cstheme="minorHAnsi"/>
          <w:lang w:val="en-US"/>
        </w:rPr>
        <w:t xml:space="preserve"> verify reported costs and conformity with donor procedures and requirements.</w:t>
      </w:r>
    </w:p>
    <w:p w14:paraId="3ECD43D9" w14:textId="77777777" w:rsidR="00784654" w:rsidRPr="00DC0FC6" w:rsidRDefault="00784654" w:rsidP="00DC0FC6">
      <w:pPr>
        <w:pStyle w:val="ListeParagraf"/>
        <w:numPr>
          <w:ilvl w:val="0"/>
          <w:numId w:val="22"/>
        </w:numPr>
        <w:ind w:right="-426"/>
        <w:jc w:val="both"/>
        <w:rPr>
          <w:rFonts w:cstheme="minorHAnsi"/>
          <w:b/>
          <w:lang w:val="en-US"/>
        </w:rPr>
      </w:pPr>
      <w:r w:rsidRPr="00DC0FC6">
        <w:rPr>
          <w:rFonts w:cstheme="minorHAnsi"/>
          <w:b/>
          <w:lang w:val="en-US"/>
        </w:rPr>
        <w:t>Corrupt practices</w:t>
      </w:r>
    </w:p>
    <w:p w14:paraId="63B0A662" w14:textId="77777777" w:rsidR="00784654" w:rsidRPr="00374C80" w:rsidRDefault="00784654" w:rsidP="00784654">
      <w:pPr>
        <w:ind w:right="-426"/>
        <w:jc w:val="both"/>
        <w:rPr>
          <w:rFonts w:cstheme="minorHAnsi"/>
          <w:lang w:val="en-US"/>
        </w:rPr>
      </w:pPr>
      <w:r w:rsidRPr="00374C80">
        <w:rPr>
          <w:rFonts w:cstheme="minorHAnsi"/>
          <w:lang w:val="en-US"/>
        </w:rPr>
        <w:t>All bidders and suppliers shall adhere to the highest ethical standards, both during the procurement process and throughout the performance of an awarded contract.</w:t>
      </w:r>
    </w:p>
    <w:p w14:paraId="0AEBF38B" w14:textId="2B8B8954" w:rsidR="00784654" w:rsidRDefault="00784654" w:rsidP="00784654">
      <w:pPr>
        <w:ind w:right="-426"/>
        <w:jc w:val="both"/>
        <w:rPr>
          <w:rFonts w:cstheme="minorHAnsi"/>
          <w:lang w:val="en-US"/>
        </w:rPr>
      </w:pPr>
      <w:r w:rsidRPr="00374C80">
        <w:rPr>
          <w:rFonts w:cstheme="minorHAnsi"/>
          <w:lang w:val="en-US"/>
        </w:rPr>
        <w:t xml:space="preserve">Bidders and their employees, officers, advisors, </w:t>
      </w:r>
      <w:proofErr w:type="gramStart"/>
      <w:r w:rsidRPr="00374C80">
        <w:rPr>
          <w:rFonts w:cstheme="minorHAnsi"/>
          <w:lang w:val="en-US"/>
        </w:rPr>
        <w:t>agent</w:t>
      </w:r>
      <w:proofErr w:type="gramEnd"/>
      <w:r w:rsidR="00184B09">
        <w:rPr>
          <w:rFonts w:cstheme="minorHAnsi"/>
          <w:lang w:val="en-US"/>
        </w:rPr>
        <w:t>,</w:t>
      </w:r>
      <w:r w:rsidRPr="00374C80">
        <w:rPr>
          <w:rFonts w:cstheme="minorHAnsi"/>
          <w:lang w:val="en-US"/>
        </w:rPr>
        <w:t xml:space="preserve"> or sub-contractors shall not engage in any collusive bidding or any other anti-competitive conduct.</w:t>
      </w:r>
    </w:p>
    <w:p w14:paraId="22029FE5" w14:textId="77777777" w:rsidR="00184B09" w:rsidRPr="00374C80" w:rsidRDefault="00184B09" w:rsidP="00784654">
      <w:pPr>
        <w:ind w:right="-426"/>
        <w:jc w:val="both"/>
        <w:rPr>
          <w:rFonts w:cstheme="minorHAnsi"/>
          <w:lang w:val="en-US"/>
        </w:rPr>
      </w:pPr>
    </w:p>
    <w:p w14:paraId="18EACB3A" w14:textId="77777777" w:rsidR="00784654" w:rsidRPr="00DC0FC6" w:rsidRDefault="0073046D" w:rsidP="00DC0FC6">
      <w:pPr>
        <w:pStyle w:val="ListeParagraf"/>
        <w:numPr>
          <w:ilvl w:val="0"/>
          <w:numId w:val="22"/>
        </w:numPr>
        <w:ind w:right="-426"/>
        <w:jc w:val="both"/>
        <w:rPr>
          <w:rFonts w:cstheme="minorHAnsi"/>
          <w:b/>
          <w:lang w:val="en-US"/>
        </w:rPr>
      </w:pPr>
      <w:r w:rsidRPr="00DC0FC6">
        <w:rPr>
          <w:rFonts w:cstheme="minorHAnsi"/>
          <w:b/>
          <w:lang w:val="en-US"/>
        </w:rPr>
        <w:lastRenderedPageBreak/>
        <w:t>Exclusion criteria</w:t>
      </w:r>
    </w:p>
    <w:p w14:paraId="02833E99" w14:textId="77777777" w:rsidR="00784654" w:rsidRPr="00374C80" w:rsidRDefault="00784654" w:rsidP="00784654">
      <w:pPr>
        <w:ind w:right="-426"/>
        <w:jc w:val="both"/>
        <w:rPr>
          <w:rFonts w:cstheme="minorHAnsi"/>
          <w:b/>
          <w:lang w:val="en-US"/>
        </w:rPr>
      </w:pPr>
      <w:r w:rsidRPr="00374C80">
        <w:rPr>
          <w:rFonts w:cstheme="minorHAnsi"/>
          <w:lang w:val="en-US"/>
        </w:rPr>
        <w:t xml:space="preserve">Bidders or suppliers shall be excluded from </w:t>
      </w:r>
      <w:proofErr w:type="gramStart"/>
      <w:r w:rsidRPr="00374C80">
        <w:rPr>
          <w:rFonts w:cstheme="minorHAnsi"/>
          <w:lang w:val="en-US"/>
        </w:rPr>
        <w:t>participation</w:t>
      </w:r>
      <w:proofErr w:type="gramEnd"/>
      <w:r w:rsidRPr="00374C80">
        <w:rPr>
          <w:rFonts w:cstheme="minorHAnsi"/>
          <w:lang w:val="en-US"/>
        </w:rPr>
        <w:t xml:space="preserve"> in procurement procedures if:</w:t>
      </w:r>
    </w:p>
    <w:p w14:paraId="000534D9" w14:textId="1AC28B14" w:rsidR="00784654" w:rsidRPr="002E42C2" w:rsidRDefault="00784654" w:rsidP="002E42C2">
      <w:pPr>
        <w:pStyle w:val="ListeParagraf"/>
        <w:numPr>
          <w:ilvl w:val="0"/>
          <w:numId w:val="31"/>
        </w:numPr>
        <w:ind w:right="-426"/>
        <w:jc w:val="both"/>
        <w:rPr>
          <w:rFonts w:cstheme="minorHAnsi"/>
          <w:lang w:val="en-US"/>
        </w:rPr>
      </w:pPr>
      <w:r w:rsidRPr="002E42C2">
        <w:rPr>
          <w:rFonts w:cstheme="minorHAnsi"/>
          <w:lang w:val="en-US"/>
        </w:rPr>
        <w:t xml:space="preserve">they are bankrupt or being wound up, are having their affairs administered by the courts, have </w:t>
      </w:r>
      <w:proofErr w:type="gramStart"/>
      <w:r w:rsidRPr="002E42C2">
        <w:rPr>
          <w:rFonts w:cstheme="minorHAnsi"/>
          <w:lang w:val="en-US"/>
        </w:rPr>
        <w:t>entered into</w:t>
      </w:r>
      <w:proofErr w:type="gramEnd"/>
      <w:r w:rsidRPr="002E42C2">
        <w:rPr>
          <w:rFonts w:cstheme="minorHAnsi"/>
          <w:lang w:val="en-US"/>
        </w:rPr>
        <w:t xml:space="preserve"> an arrangement with creditors, have suspended business activities, are the subject of proceedings concerning those matters, or are in any analogous situation arising from a similar procedure provided for in national legislation or </w:t>
      </w:r>
      <w:r w:rsidR="00C008DF" w:rsidRPr="002E42C2">
        <w:rPr>
          <w:rFonts w:cstheme="minorHAnsi"/>
          <w:lang w:val="en-US"/>
        </w:rPr>
        <w:t>regulations</w:t>
      </w:r>
      <w:r w:rsidR="00C008DF">
        <w:rPr>
          <w:rFonts w:cstheme="minorHAnsi"/>
          <w:lang w:val="en-US"/>
        </w:rPr>
        <w:t>,</w:t>
      </w:r>
    </w:p>
    <w:p w14:paraId="62C92453" w14:textId="1C3F9C5B" w:rsidR="00784654" w:rsidRPr="002E42C2" w:rsidRDefault="00784654" w:rsidP="002E42C2">
      <w:pPr>
        <w:pStyle w:val="ListeParagraf"/>
        <w:numPr>
          <w:ilvl w:val="0"/>
          <w:numId w:val="31"/>
        </w:numPr>
        <w:ind w:right="-426"/>
        <w:jc w:val="both"/>
        <w:rPr>
          <w:rFonts w:cstheme="minorHAnsi"/>
          <w:lang w:val="en-US"/>
        </w:rPr>
      </w:pPr>
      <w:r w:rsidRPr="002E42C2">
        <w:rPr>
          <w:rFonts w:cstheme="minorHAnsi"/>
          <w:lang w:val="en-US"/>
        </w:rPr>
        <w:t>they have been convicted of an offence concerning their professional conduct by a judgment which has the force of res judicata</w:t>
      </w:r>
      <w:r w:rsidR="00C008DF">
        <w:rPr>
          <w:rFonts w:cstheme="minorHAnsi"/>
          <w:lang w:val="en-US"/>
        </w:rPr>
        <w:t>,</w:t>
      </w:r>
    </w:p>
    <w:p w14:paraId="59837D88" w14:textId="63BF5D02" w:rsidR="00784654" w:rsidRPr="002E42C2" w:rsidRDefault="00784654" w:rsidP="002E42C2">
      <w:pPr>
        <w:pStyle w:val="ListeParagraf"/>
        <w:numPr>
          <w:ilvl w:val="0"/>
          <w:numId w:val="31"/>
        </w:numPr>
        <w:ind w:right="-426"/>
        <w:jc w:val="both"/>
        <w:rPr>
          <w:rFonts w:cstheme="minorHAnsi"/>
          <w:lang w:val="en-US"/>
        </w:rPr>
      </w:pPr>
      <w:proofErr w:type="gramStart"/>
      <w:r w:rsidRPr="002E42C2">
        <w:rPr>
          <w:rFonts w:cstheme="minorHAnsi"/>
          <w:lang w:val="en-US"/>
        </w:rPr>
        <w:t>they</w:t>
      </w:r>
      <w:proofErr w:type="gramEnd"/>
      <w:r w:rsidRPr="002E42C2">
        <w:rPr>
          <w:rFonts w:cstheme="minorHAnsi"/>
          <w:lang w:val="en-US"/>
        </w:rPr>
        <w:t xml:space="preserve"> have been guilty of grave professional misconduct proven by any means</w:t>
      </w:r>
      <w:r w:rsidR="00C008DF">
        <w:rPr>
          <w:rFonts w:cstheme="minorHAnsi"/>
          <w:lang w:val="en-US"/>
        </w:rPr>
        <w:t>,</w:t>
      </w:r>
    </w:p>
    <w:p w14:paraId="24739D5B" w14:textId="63DA2145" w:rsidR="00784654" w:rsidRPr="002E42C2" w:rsidRDefault="00784654" w:rsidP="002E42C2">
      <w:pPr>
        <w:pStyle w:val="ListeParagraf"/>
        <w:numPr>
          <w:ilvl w:val="0"/>
          <w:numId w:val="31"/>
        </w:numPr>
        <w:ind w:right="-426"/>
        <w:jc w:val="both"/>
        <w:rPr>
          <w:rFonts w:cstheme="minorHAnsi"/>
          <w:lang w:val="en-US"/>
        </w:rPr>
      </w:pPr>
      <w:proofErr w:type="gramStart"/>
      <w:r w:rsidRPr="002E42C2">
        <w:rPr>
          <w:rFonts w:cstheme="minorHAnsi"/>
          <w:lang w:val="en-US"/>
        </w:rPr>
        <w:t>they</w:t>
      </w:r>
      <w:proofErr w:type="gramEnd"/>
      <w:r w:rsidRPr="002E42C2">
        <w:rPr>
          <w:rFonts w:cstheme="minorHAnsi"/>
          <w:lang w:val="en-US"/>
        </w:rPr>
        <w:t xml:space="preserve"> have not fulfilled obligations relating to the payment of social security contributions or the payment of taxes in accordance with the legal provisions of the country in which they are established or in which the contract is to be implemented</w:t>
      </w:r>
      <w:r w:rsidR="00C008DF">
        <w:rPr>
          <w:rFonts w:cstheme="minorHAnsi"/>
          <w:lang w:val="en-US"/>
        </w:rPr>
        <w:t>,</w:t>
      </w:r>
    </w:p>
    <w:p w14:paraId="02686276" w14:textId="41B15AFD" w:rsidR="00784654" w:rsidRPr="002E42C2" w:rsidRDefault="00784654" w:rsidP="002E42C2">
      <w:pPr>
        <w:pStyle w:val="ListeParagraf"/>
        <w:numPr>
          <w:ilvl w:val="0"/>
          <w:numId w:val="31"/>
        </w:numPr>
        <w:ind w:right="-426"/>
        <w:jc w:val="both"/>
        <w:rPr>
          <w:rFonts w:cstheme="minorHAnsi"/>
          <w:lang w:val="en-US"/>
        </w:rPr>
      </w:pPr>
      <w:r w:rsidRPr="002E42C2">
        <w:rPr>
          <w:rFonts w:cstheme="minorHAnsi"/>
          <w:lang w:val="en-US"/>
        </w:rPr>
        <w:t xml:space="preserve">they have been the subject of a judgment which has the force of res judicata for fraud, corruption, involvement in a criminal organization or any other illegal activity detrimental to IBC’s </w:t>
      </w:r>
      <w:r w:rsidR="00184B09">
        <w:rPr>
          <w:rFonts w:cstheme="minorHAnsi"/>
          <w:lang w:val="en-US"/>
        </w:rPr>
        <w:t xml:space="preserve">and Action </w:t>
      </w:r>
      <w:proofErr w:type="spellStart"/>
      <w:r w:rsidR="00184B09">
        <w:rPr>
          <w:rFonts w:cstheme="minorHAnsi"/>
          <w:lang w:val="en-US"/>
        </w:rPr>
        <w:t>Medeor</w:t>
      </w:r>
      <w:r w:rsidRPr="002E42C2">
        <w:rPr>
          <w:rFonts w:cstheme="minorHAnsi"/>
          <w:lang w:val="en-US"/>
        </w:rPr>
        <w:t>’s</w:t>
      </w:r>
      <w:proofErr w:type="spellEnd"/>
      <w:r w:rsidRPr="002E42C2">
        <w:rPr>
          <w:rFonts w:cstheme="minorHAnsi"/>
          <w:lang w:val="en-US"/>
        </w:rPr>
        <w:t xml:space="preserve"> financial interests</w:t>
      </w:r>
      <w:r w:rsidR="00EF036C">
        <w:rPr>
          <w:rFonts w:cstheme="minorHAnsi"/>
          <w:lang w:val="en-US"/>
        </w:rPr>
        <w:t>,</w:t>
      </w:r>
    </w:p>
    <w:p w14:paraId="7995F765" w14:textId="77777777" w:rsidR="00784654" w:rsidRDefault="00784654" w:rsidP="002E42C2">
      <w:pPr>
        <w:pStyle w:val="ListeParagraf"/>
        <w:numPr>
          <w:ilvl w:val="0"/>
          <w:numId w:val="31"/>
        </w:numPr>
        <w:ind w:right="-426"/>
        <w:jc w:val="both"/>
        <w:rPr>
          <w:rFonts w:cstheme="minorHAnsi"/>
          <w:lang w:val="en-US"/>
        </w:rPr>
      </w:pPr>
      <w:proofErr w:type="gramStart"/>
      <w:r w:rsidRPr="002E42C2">
        <w:rPr>
          <w:rFonts w:cstheme="minorHAnsi"/>
          <w:lang w:val="en-US"/>
        </w:rPr>
        <w:t>they</w:t>
      </w:r>
      <w:proofErr w:type="gramEnd"/>
      <w:r w:rsidRPr="002E42C2">
        <w:rPr>
          <w:rFonts w:cstheme="minorHAnsi"/>
          <w:lang w:val="en-US"/>
        </w:rPr>
        <w:t xml:space="preserve"> are currently subject to an administrative penalty.</w:t>
      </w:r>
    </w:p>
    <w:p w14:paraId="0940D62F" w14:textId="77777777" w:rsidR="002E42C2" w:rsidRPr="002E42C2" w:rsidRDefault="002E42C2" w:rsidP="002E42C2">
      <w:pPr>
        <w:pStyle w:val="ListeParagraf"/>
        <w:ind w:right="-426"/>
        <w:jc w:val="both"/>
        <w:rPr>
          <w:rFonts w:cstheme="minorHAnsi"/>
          <w:lang w:val="en-US"/>
        </w:rPr>
      </w:pPr>
    </w:p>
    <w:p w14:paraId="17657044" w14:textId="3997B1C3" w:rsidR="00784654" w:rsidRPr="0073046D" w:rsidRDefault="00C008DF" w:rsidP="0073046D">
      <w:pPr>
        <w:pStyle w:val="ListeParagraf"/>
        <w:numPr>
          <w:ilvl w:val="0"/>
          <w:numId w:val="22"/>
        </w:numPr>
        <w:ind w:right="-426"/>
        <w:jc w:val="both"/>
        <w:rPr>
          <w:rFonts w:cstheme="minorHAnsi"/>
          <w:b/>
          <w:lang w:val="en-US"/>
        </w:rPr>
      </w:pPr>
      <w:r w:rsidRPr="0073046D">
        <w:rPr>
          <w:rFonts w:cstheme="minorHAnsi"/>
          <w:b/>
          <w:lang w:val="en-US"/>
        </w:rPr>
        <w:t>Bidders’</w:t>
      </w:r>
      <w:r w:rsidR="00784654" w:rsidRPr="0073046D">
        <w:rPr>
          <w:rFonts w:cstheme="minorHAnsi"/>
          <w:b/>
          <w:lang w:val="en-US"/>
        </w:rPr>
        <w:t xml:space="preserve"> declaration:</w:t>
      </w:r>
    </w:p>
    <w:p w14:paraId="2990941B" w14:textId="77777777" w:rsidR="00784654" w:rsidRPr="00374C80" w:rsidRDefault="00784654" w:rsidP="00374C80">
      <w:pPr>
        <w:ind w:right="-426"/>
        <w:jc w:val="both"/>
        <w:rPr>
          <w:rFonts w:cstheme="minorHAnsi"/>
          <w:lang w:val="en-US"/>
        </w:rPr>
      </w:pPr>
      <w:r w:rsidRPr="00374C80">
        <w:rPr>
          <w:rFonts w:cstheme="minorHAnsi"/>
          <w:lang w:val="en-US"/>
        </w:rPr>
        <w:t xml:space="preserve">Bidders </w:t>
      </w:r>
      <w:r w:rsidR="002E42C2">
        <w:rPr>
          <w:rFonts w:cstheme="minorHAnsi"/>
          <w:lang w:val="en-US"/>
        </w:rPr>
        <w:t xml:space="preserve">are required to </w:t>
      </w:r>
      <w:r w:rsidRPr="00374C80">
        <w:rPr>
          <w:rFonts w:cstheme="minorHAnsi"/>
          <w:lang w:val="en-US"/>
        </w:rPr>
        <w:t>declare:</w:t>
      </w:r>
    </w:p>
    <w:p w14:paraId="2A8E9A84" w14:textId="77777777" w:rsidR="00784654" w:rsidRPr="002E42C2" w:rsidRDefault="00784654" w:rsidP="002E42C2">
      <w:pPr>
        <w:pStyle w:val="ListeParagraf"/>
        <w:numPr>
          <w:ilvl w:val="0"/>
          <w:numId w:val="32"/>
        </w:numPr>
        <w:ind w:right="-426"/>
        <w:jc w:val="both"/>
        <w:rPr>
          <w:rFonts w:cstheme="minorHAnsi"/>
          <w:lang w:val="en-US"/>
        </w:rPr>
      </w:pPr>
      <w:r w:rsidRPr="002E42C2">
        <w:rPr>
          <w:rFonts w:cstheme="minorHAnsi"/>
          <w:lang w:val="en-US"/>
        </w:rPr>
        <w:t>that they carry out their duties following the highest professional standards,</w:t>
      </w:r>
    </w:p>
    <w:p w14:paraId="3BCA711A" w14:textId="77777777" w:rsidR="00784654" w:rsidRPr="002E42C2" w:rsidRDefault="00784654" w:rsidP="002E42C2">
      <w:pPr>
        <w:pStyle w:val="ListeParagraf"/>
        <w:numPr>
          <w:ilvl w:val="0"/>
          <w:numId w:val="32"/>
        </w:numPr>
        <w:ind w:right="-426"/>
        <w:jc w:val="both"/>
        <w:rPr>
          <w:rFonts w:cstheme="minorHAnsi"/>
          <w:lang w:val="en-US"/>
        </w:rPr>
      </w:pPr>
      <w:r w:rsidRPr="002E42C2">
        <w:rPr>
          <w:rFonts w:cstheme="minorHAnsi"/>
          <w:lang w:val="en-US"/>
        </w:rPr>
        <w:t>that there is no conflict of interest with other recent commitments and contracts,</w:t>
      </w:r>
    </w:p>
    <w:p w14:paraId="6061C04B" w14:textId="77777777" w:rsidR="00784654" w:rsidRDefault="00784654" w:rsidP="002E42C2">
      <w:pPr>
        <w:pStyle w:val="ListeParagraf"/>
        <w:numPr>
          <w:ilvl w:val="0"/>
          <w:numId w:val="32"/>
        </w:numPr>
        <w:jc w:val="both"/>
        <w:rPr>
          <w:rFonts w:cstheme="minorHAnsi"/>
          <w:lang w:val="en-US"/>
        </w:rPr>
      </w:pPr>
      <w:r w:rsidRPr="002E42C2">
        <w:rPr>
          <w:rFonts w:cstheme="minorHAnsi"/>
          <w:lang w:val="en-US"/>
        </w:rPr>
        <w:t>that they respect ethical and environmental aspects such as working conditions, social rights, ethical transport and cargo and non-exploitation of children.</w:t>
      </w:r>
    </w:p>
    <w:p w14:paraId="211AF2E3" w14:textId="77777777" w:rsidR="002E42C2" w:rsidRPr="002E42C2" w:rsidRDefault="002E42C2" w:rsidP="002E42C2">
      <w:pPr>
        <w:pStyle w:val="ListeParagraf"/>
        <w:jc w:val="both"/>
        <w:rPr>
          <w:rFonts w:cstheme="minorHAnsi"/>
          <w:lang w:val="en-US"/>
        </w:rPr>
      </w:pPr>
    </w:p>
    <w:p w14:paraId="21E4A8B0" w14:textId="77777777" w:rsidR="00784654" w:rsidRPr="0073046D" w:rsidRDefault="00784654" w:rsidP="0073046D">
      <w:pPr>
        <w:pStyle w:val="ListeParagraf"/>
        <w:numPr>
          <w:ilvl w:val="0"/>
          <w:numId w:val="22"/>
        </w:numPr>
        <w:ind w:right="-426"/>
        <w:jc w:val="both"/>
        <w:rPr>
          <w:rFonts w:cstheme="minorHAnsi"/>
          <w:b/>
          <w:lang w:val="en-US"/>
        </w:rPr>
      </w:pPr>
      <w:r w:rsidRPr="0073046D">
        <w:rPr>
          <w:rFonts w:cstheme="minorHAnsi"/>
          <w:b/>
          <w:lang w:val="en-US"/>
        </w:rPr>
        <w:t>The deadline for questions and answers</w:t>
      </w:r>
    </w:p>
    <w:p w14:paraId="5C282095" w14:textId="64FB42D5" w:rsidR="00784654" w:rsidRPr="00374C80" w:rsidRDefault="00784654" w:rsidP="00374C80">
      <w:pPr>
        <w:jc w:val="both"/>
        <w:rPr>
          <w:rFonts w:cstheme="minorHAnsi"/>
          <w:lang w:val="en-US"/>
        </w:rPr>
      </w:pPr>
      <w:r w:rsidRPr="00374C80">
        <w:rPr>
          <w:rFonts w:cstheme="minorHAnsi"/>
          <w:lang w:val="en-US"/>
        </w:rPr>
        <w:t>Bidders can send any quires that may arise with regards to the tender to the email address “</w:t>
      </w:r>
      <w:hyperlink r:id="rId8" w:history="1">
        <w:r w:rsidR="00C008DF" w:rsidRPr="00B73E08">
          <w:rPr>
            <w:rStyle w:val="Kpr"/>
            <w:rFonts w:cstheme="minorHAnsi"/>
            <w:b/>
          </w:rPr>
          <w:t>procurementhq</w:t>
        </w:r>
        <w:r w:rsidR="00C008DF" w:rsidRPr="00B73E08">
          <w:rPr>
            <w:rStyle w:val="Kpr"/>
            <w:rFonts w:cstheme="minorHAnsi"/>
            <w:b/>
            <w:lang w:val="en-US"/>
          </w:rPr>
          <w:t>@ibc.org.tr</w:t>
        </w:r>
      </w:hyperlink>
      <w:r w:rsidRPr="00374C80">
        <w:rPr>
          <w:rFonts w:cstheme="minorHAnsi"/>
          <w:lang w:val="en-US"/>
        </w:rPr>
        <w:t xml:space="preserve">” until the </w:t>
      </w:r>
      <w:r w:rsidR="00D9274D">
        <w:rPr>
          <w:rFonts w:cstheme="minorHAnsi"/>
          <w:b/>
          <w:lang w:val="en-US"/>
        </w:rPr>
        <w:t>03</w:t>
      </w:r>
      <w:r w:rsidR="00B70316">
        <w:rPr>
          <w:rFonts w:cstheme="minorHAnsi"/>
          <w:b/>
          <w:lang w:val="en-US"/>
        </w:rPr>
        <w:t>/</w:t>
      </w:r>
      <w:r w:rsidR="00C008DF">
        <w:rPr>
          <w:rFonts w:cstheme="minorHAnsi"/>
          <w:b/>
          <w:lang w:val="en-US"/>
        </w:rPr>
        <w:t>0</w:t>
      </w:r>
      <w:r w:rsidR="00B22D2E">
        <w:rPr>
          <w:rFonts w:cstheme="minorHAnsi"/>
          <w:b/>
          <w:lang w:val="en-US"/>
        </w:rPr>
        <w:t>7</w:t>
      </w:r>
      <w:r w:rsidR="00B70316">
        <w:rPr>
          <w:rFonts w:cstheme="minorHAnsi"/>
          <w:b/>
          <w:lang w:val="en-US"/>
        </w:rPr>
        <w:t>/</w:t>
      </w:r>
      <w:r w:rsidR="00374C80" w:rsidRPr="00374C80">
        <w:rPr>
          <w:rFonts w:cstheme="minorHAnsi"/>
          <w:b/>
          <w:lang w:val="en-US"/>
        </w:rPr>
        <w:t>20</w:t>
      </w:r>
      <w:r w:rsidR="00C008DF">
        <w:rPr>
          <w:rFonts w:cstheme="minorHAnsi"/>
          <w:b/>
          <w:lang w:val="en-US"/>
        </w:rPr>
        <w:t>23</w:t>
      </w:r>
      <w:r w:rsidR="00D9274D">
        <w:rPr>
          <w:rFonts w:cstheme="minorHAnsi"/>
          <w:b/>
          <w:lang w:val="en-US"/>
        </w:rPr>
        <w:t>, 10 am.</w:t>
      </w:r>
      <w:r w:rsidRPr="00374C80">
        <w:rPr>
          <w:rFonts w:cstheme="minorHAnsi"/>
          <w:lang w:val="en-US"/>
        </w:rPr>
        <w:t xml:space="preserve"> IBC will provide the requested information to you as soon as possible, however, any delay in responding to your queries will not be considered as a reason for extending the deadline for the submission of your offer. Furthermore, please note that any information provided to you after reaching out to IBC for </w:t>
      </w:r>
      <w:proofErr w:type="gramStart"/>
      <w:r w:rsidRPr="00374C80">
        <w:rPr>
          <w:rFonts w:cstheme="minorHAnsi"/>
          <w:lang w:val="en-US"/>
        </w:rPr>
        <w:t>assistance,</w:t>
      </w:r>
      <w:proofErr w:type="gramEnd"/>
      <w:r w:rsidRPr="00374C80">
        <w:rPr>
          <w:rFonts w:cstheme="minorHAnsi"/>
          <w:lang w:val="en-US"/>
        </w:rPr>
        <w:t xml:space="preserve"> will simultaneously be provided to any other interested bidders that requested to receive the tender dossier.</w:t>
      </w:r>
    </w:p>
    <w:p w14:paraId="0A76DA42" w14:textId="77777777" w:rsidR="00784654" w:rsidRPr="0073046D" w:rsidRDefault="00784654" w:rsidP="0073046D">
      <w:pPr>
        <w:pStyle w:val="ListeParagraf"/>
        <w:numPr>
          <w:ilvl w:val="0"/>
          <w:numId w:val="22"/>
        </w:numPr>
        <w:ind w:right="-426"/>
        <w:jc w:val="both"/>
        <w:rPr>
          <w:rFonts w:cstheme="minorHAnsi"/>
          <w:b/>
          <w:lang w:val="en-US"/>
        </w:rPr>
      </w:pPr>
      <w:r w:rsidRPr="0073046D">
        <w:rPr>
          <w:rFonts w:cstheme="minorHAnsi"/>
          <w:b/>
          <w:lang w:val="en-US"/>
        </w:rPr>
        <w:t>Force majeure</w:t>
      </w:r>
    </w:p>
    <w:p w14:paraId="24ADA042" w14:textId="1947E33F" w:rsidR="002E42C2" w:rsidRDefault="00784654" w:rsidP="00C008DF">
      <w:pPr>
        <w:jc w:val="both"/>
        <w:rPr>
          <w:rFonts w:cstheme="minorHAnsi"/>
          <w:lang w:val="en-US"/>
        </w:rPr>
      </w:pPr>
      <w:r w:rsidRPr="00374C80">
        <w:rPr>
          <w:rFonts w:cstheme="minorHAnsi"/>
          <w:lang w:val="en-US"/>
        </w:rPr>
        <w:t xml:space="preserve">While each party shall make every effort to carry out its obligations under the terms of this agreement, neither party shall be held liable for any delay in performing or failure to perform any of its obligations under this agreement if such delay or failure is caused by force majeure, such as civil disorder, military action, natural disaster and other circumstances which are beyond the reasonable control of the party in question. In such event, the party will give immediate notice in writing to the other party of the existence, persistence and reasonably anticipated duration of such cause or event and of the likelihood of delay. </w:t>
      </w:r>
    </w:p>
    <w:p w14:paraId="33E9BECC" w14:textId="77777777" w:rsidR="00784654" w:rsidRPr="00374C80" w:rsidRDefault="00784654" w:rsidP="00EF036C">
      <w:pPr>
        <w:spacing w:line="240" w:lineRule="auto"/>
        <w:ind w:right="-426"/>
        <w:jc w:val="both"/>
        <w:rPr>
          <w:rFonts w:cstheme="minorHAnsi"/>
          <w:b/>
          <w:lang w:val="en-US"/>
        </w:rPr>
      </w:pPr>
      <w:r w:rsidRPr="00374C80">
        <w:rPr>
          <w:rFonts w:cstheme="minorHAnsi"/>
          <w:b/>
          <w:lang w:val="en-US"/>
        </w:rPr>
        <w:t>Annexes to this document</w:t>
      </w:r>
    </w:p>
    <w:p w14:paraId="29496224" w14:textId="77777777" w:rsidR="00784654" w:rsidRDefault="00784654" w:rsidP="00EF036C">
      <w:pPr>
        <w:pStyle w:val="ListeParagraf"/>
        <w:spacing w:line="240" w:lineRule="auto"/>
        <w:ind w:left="0" w:right="-426"/>
        <w:jc w:val="both"/>
        <w:rPr>
          <w:rFonts w:cstheme="minorHAnsi"/>
          <w:lang w:val="en-US"/>
        </w:rPr>
      </w:pPr>
      <w:r w:rsidRPr="00374C80">
        <w:rPr>
          <w:rFonts w:cstheme="minorHAnsi"/>
          <w:lang w:val="en-US"/>
        </w:rPr>
        <w:t>The following annexes are attached to this document:</w:t>
      </w:r>
    </w:p>
    <w:p w14:paraId="4D0F839A" w14:textId="77777777" w:rsidR="00270CD7" w:rsidRPr="00374C80" w:rsidRDefault="00270CD7" w:rsidP="00EF036C">
      <w:pPr>
        <w:pStyle w:val="ListeParagraf"/>
        <w:spacing w:line="240" w:lineRule="auto"/>
        <w:ind w:left="0" w:right="-426"/>
        <w:jc w:val="both"/>
        <w:rPr>
          <w:rFonts w:cstheme="minorHAnsi"/>
          <w:lang w:val="en-US"/>
        </w:rPr>
      </w:pPr>
    </w:p>
    <w:p w14:paraId="7F46C43C" w14:textId="77777777" w:rsidR="00784654" w:rsidRPr="00374C80" w:rsidRDefault="00784654" w:rsidP="00EF036C">
      <w:pPr>
        <w:pStyle w:val="ListeParagraf"/>
        <w:spacing w:line="240" w:lineRule="auto"/>
        <w:ind w:left="0" w:right="-426"/>
        <w:jc w:val="both"/>
        <w:rPr>
          <w:rFonts w:cstheme="minorHAnsi"/>
          <w:lang w:val="en-US"/>
        </w:rPr>
      </w:pPr>
    </w:p>
    <w:p w14:paraId="58E324BC" w14:textId="77777777" w:rsidR="00784654" w:rsidRPr="00374C80" w:rsidRDefault="00374C80" w:rsidP="00EF036C">
      <w:pPr>
        <w:pStyle w:val="ListeParagraf"/>
        <w:numPr>
          <w:ilvl w:val="0"/>
          <w:numId w:val="16"/>
        </w:numPr>
        <w:spacing w:line="240" w:lineRule="auto"/>
        <w:ind w:right="-426"/>
        <w:jc w:val="both"/>
        <w:rPr>
          <w:rFonts w:cstheme="minorHAnsi"/>
          <w:lang w:val="en-US"/>
        </w:rPr>
      </w:pPr>
      <w:r w:rsidRPr="00374C80">
        <w:rPr>
          <w:rFonts w:cstheme="minorHAnsi"/>
          <w:b/>
          <w:lang w:val="en-US"/>
        </w:rPr>
        <w:lastRenderedPageBreak/>
        <w:t xml:space="preserve">PART A: </w:t>
      </w:r>
      <w:r w:rsidRPr="00374C80">
        <w:rPr>
          <w:rFonts w:cstheme="minorHAnsi"/>
          <w:lang w:val="en-US"/>
        </w:rPr>
        <w:t xml:space="preserve">Instructions </w:t>
      </w:r>
      <w:proofErr w:type="gramStart"/>
      <w:r w:rsidRPr="00374C80">
        <w:rPr>
          <w:rFonts w:cstheme="minorHAnsi"/>
          <w:lang w:val="en-US"/>
        </w:rPr>
        <w:t>to</w:t>
      </w:r>
      <w:proofErr w:type="gramEnd"/>
      <w:r w:rsidRPr="00374C80">
        <w:rPr>
          <w:rFonts w:cstheme="minorHAnsi"/>
          <w:lang w:val="en-US"/>
        </w:rPr>
        <w:t xml:space="preserve"> bidders </w:t>
      </w:r>
    </w:p>
    <w:p w14:paraId="1D0532B7" w14:textId="77777777" w:rsidR="00784654" w:rsidRPr="00374C80" w:rsidRDefault="00374C80" w:rsidP="00EF036C">
      <w:pPr>
        <w:pStyle w:val="ListeParagraf"/>
        <w:numPr>
          <w:ilvl w:val="0"/>
          <w:numId w:val="16"/>
        </w:numPr>
        <w:spacing w:line="240" w:lineRule="auto"/>
        <w:ind w:right="-426"/>
        <w:jc w:val="both"/>
        <w:rPr>
          <w:rFonts w:cstheme="minorHAnsi"/>
          <w:lang w:val="en-US"/>
        </w:rPr>
      </w:pPr>
      <w:r w:rsidRPr="00374C80">
        <w:rPr>
          <w:rFonts w:cstheme="minorHAnsi"/>
          <w:b/>
          <w:lang w:val="en-US"/>
        </w:rPr>
        <w:t xml:space="preserve">PART B: </w:t>
      </w:r>
      <w:r w:rsidRPr="00374C80">
        <w:rPr>
          <w:rFonts w:cstheme="minorHAnsi"/>
          <w:lang w:val="en-US"/>
        </w:rPr>
        <w:t>Offer Form with Technical Specifications</w:t>
      </w:r>
      <w:r w:rsidRPr="00374C80">
        <w:rPr>
          <w:rFonts w:cstheme="minorHAnsi"/>
          <w:b/>
          <w:lang w:val="en-US"/>
        </w:rPr>
        <w:t xml:space="preserve">  </w:t>
      </w:r>
    </w:p>
    <w:p w14:paraId="5C76957E" w14:textId="069138EC" w:rsidR="00F1139A" w:rsidRDefault="00374C80" w:rsidP="00EF036C">
      <w:pPr>
        <w:pStyle w:val="ListeParagraf"/>
        <w:numPr>
          <w:ilvl w:val="0"/>
          <w:numId w:val="16"/>
        </w:numPr>
        <w:spacing w:line="240" w:lineRule="auto"/>
        <w:ind w:right="-426"/>
        <w:jc w:val="both"/>
        <w:rPr>
          <w:rFonts w:cstheme="minorHAnsi"/>
          <w:lang w:val="en-US"/>
        </w:rPr>
      </w:pPr>
      <w:r w:rsidRPr="00F1139A">
        <w:rPr>
          <w:rFonts w:cstheme="minorHAnsi"/>
          <w:b/>
          <w:lang w:val="en-US"/>
        </w:rPr>
        <w:t xml:space="preserve">PART </w:t>
      </w:r>
      <w:r w:rsidR="00C008DF">
        <w:rPr>
          <w:rFonts w:cstheme="minorHAnsi"/>
          <w:b/>
          <w:lang w:val="en-US"/>
        </w:rPr>
        <w:t>C</w:t>
      </w:r>
      <w:r w:rsidRPr="00F1139A">
        <w:rPr>
          <w:rFonts w:cstheme="minorHAnsi"/>
          <w:b/>
          <w:lang w:val="en-US"/>
        </w:rPr>
        <w:t xml:space="preserve">: </w:t>
      </w:r>
      <w:r w:rsidRPr="00F1139A">
        <w:rPr>
          <w:rFonts w:cstheme="minorHAnsi"/>
          <w:lang w:val="en-US"/>
        </w:rPr>
        <w:t xml:space="preserve">Bidder’s ethical declaration </w:t>
      </w:r>
    </w:p>
    <w:p w14:paraId="002B2148" w14:textId="6345E172" w:rsidR="00200BF6" w:rsidRDefault="00200BF6" w:rsidP="00EF036C">
      <w:pPr>
        <w:pStyle w:val="ListeParagraf"/>
        <w:numPr>
          <w:ilvl w:val="0"/>
          <w:numId w:val="16"/>
        </w:numPr>
        <w:spacing w:line="240" w:lineRule="auto"/>
        <w:ind w:right="-426"/>
        <w:jc w:val="both"/>
        <w:rPr>
          <w:rFonts w:cstheme="minorHAnsi"/>
          <w:lang w:val="en-US"/>
        </w:rPr>
      </w:pPr>
      <w:r>
        <w:rPr>
          <w:rFonts w:cstheme="minorHAnsi"/>
          <w:b/>
          <w:lang w:val="en-US"/>
        </w:rPr>
        <w:t>PART D:</w:t>
      </w:r>
      <w:r>
        <w:rPr>
          <w:rFonts w:cstheme="minorHAnsi"/>
          <w:lang w:val="en-US"/>
        </w:rPr>
        <w:t xml:space="preserve"> Supply Contract Template </w:t>
      </w:r>
    </w:p>
    <w:p w14:paraId="4C51D8DE" w14:textId="77777777" w:rsidR="00784654" w:rsidRPr="00F1139A" w:rsidRDefault="00784654" w:rsidP="00EF036C">
      <w:pPr>
        <w:spacing w:line="240" w:lineRule="auto"/>
        <w:ind w:right="-426"/>
        <w:jc w:val="both"/>
        <w:rPr>
          <w:rFonts w:cstheme="minorHAnsi"/>
          <w:lang w:val="en-US"/>
        </w:rPr>
      </w:pPr>
      <w:r w:rsidRPr="00F1139A">
        <w:rPr>
          <w:rFonts w:cstheme="minorHAnsi"/>
          <w:lang w:val="en-US"/>
        </w:rPr>
        <w:t>Sincerely yours,</w:t>
      </w:r>
    </w:p>
    <w:p w14:paraId="7AF98B2C" w14:textId="36021E0F" w:rsidR="00784654" w:rsidRPr="00374C80" w:rsidRDefault="00784654" w:rsidP="00EF036C">
      <w:pPr>
        <w:spacing w:after="0" w:line="240" w:lineRule="auto"/>
        <w:ind w:right="-426"/>
        <w:jc w:val="both"/>
        <w:rPr>
          <w:rFonts w:cstheme="minorHAnsi"/>
          <w:lang w:val="en-US"/>
        </w:rPr>
      </w:pPr>
      <w:r w:rsidRPr="00374C80">
        <w:rPr>
          <w:rFonts w:cstheme="minorHAnsi"/>
          <w:lang w:val="en-US"/>
        </w:rPr>
        <w:t>International Blue Crescent Relief and Development Foundation</w:t>
      </w:r>
      <w:r w:rsidR="004F17A0">
        <w:rPr>
          <w:rFonts w:cstheme="minorHAnsi"/>
          <w:lang w:val="en-US"/>
        </w:rPr>
        <w:t xml:space="preserve"> (IBC)</w:t>
      </w:r>
    </w:p>
    <w:p w14:paraId="525CFE9C" w14:textId="36642516" w:rsidR="00784654" w:rsidRPr="00374C80" w:rsidRDefault="00E57888" w:rsidP="00EF036C">
      <w:pPr>
        <w:spacing w:after="0" w:line="240" w:lineRule="auto"/>
        <w:ind w:right="-426"/>
        <w:jc w:val="both"/>
        <w:rPr>
          <w:rFonts w:cstheme="minorHAnsi"/>
          <w:lang w:val="en-US"/>
        </w:rPr>
      </w:pPr>
      <w:r>
        <w:rPr>
          <w:rFonts w:cstheme="minorHAnsi"/>
          <w:lang w:val="en-US"/>
        </w:rPr>
        <w:t>Mevlüt Ezberci</w:t>
      </w:r>
    </w:p>
    <w:p w14:paraId="54A0889A" w14:textId="3972033A" w:rsidR="00784654" w:rsidRPr="00374C80" w:rsidRDefault="00784654" w:rsidP="00EF036C">
      <w:pPr>
        <w:spacing w:after="0" w:line="240" w:lineRule="auto"/>
        <w:ind w:right="-426"/>
        <w:jc w:val="both"/>
        <w:rPr>
          <w:rFonts w:cstheme="minorHAnsi"/>
          <w:lang w:val="en-US"/>
        </w:rPr>
      </w:pPr>
      <w:r w:rsidRPr="00374C80">
        <w:rPr>
          <w:rFonts w:cstheme="minorHAnsi"/>
          <w:lang w:val="en-US"/>
        </w:rPr>
        <w:t xml:space="preserve">IBC, </w:t>
      </w:r>
      <w:r w:rsidR="007A70F2">
        <w:rPr>
          <w:rFonts w:cstheme="minorHAnsi"/>
          <w:lang w:val="en-US"/>
        </w:rPr>
        <w:t xml:space="preserve">Logistics </w:t>
      </w:r>
      <w:r w:rsidR="009E631E">
        <w:rPr>
          <w:rFonts w:cstheme="minorHAnsi"/>
          <w:lang w:val="en-US"/>
        </w:rPr>
        <w:t xml:space="preserve">and Administrative </w:t>
      </w:r>
      <w:r w:rsidR="00374C80" w:rsidRPr="00374C80">
        <w:rPr>
          <w:rFonts w:cstheme="minorHAnsi"/>
          <w:lang w:val="en-US"/>
        </w:rPr>
        <w:t xml:space="preserve">Department </w:t>
      </w:r>
      <w:r w:rsidR="00E57888">
        <w:rPr>
          <w:rFonts w:cstheme="minorHAnsi"/>
          <w:lang w:val="en-US"/>
        </w:rPr>
        <w:t>Supervisor</w:t>
      </w:r>
    </w:p>
    <w:p w14:paraId="55E0EC0E" w14:textId="77777777" w:rsidR="00E10948" w:rsidRPr="00374C80" w:rsidRDefault="00E10948" w:rsidP="008D7858">
      <w:pPr>
        <w:ind w:right="-426"/>
        <w:jc w:val="both"/>
        <w:rPr>
          <w:rFonts w:cstheme="minorHAnsi"/>
          <w:lang w:val="en-US"/>
        </w:rPr>
      </w:pPr>
    </w:p>
    <w:p w14:paraId="30CCCA80" w14:textId="77777777" w:rsidR="00330309" w:rsidRDefault="00330309" w:rsidP="00330309">
      <w:pPr>
        <w:ind w:right="-426"/>
        <w:jc w:val="both"/>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For Bidder’s Use </w:t>
      </w:r>
    </w:p>
    <w:p w14:paraId="0C218142" w14:textId="77777777" w:rsidR="00A36318" w:rsidRDefault="00A36318" w:rsidP="00A36318">
      <w:pPr>
        <w:rPr>
          <w:rFonts w:cstheme="minorHAnsi"/>
          <w:b/>
          <w:color w:val="FFFFFF" w:themeColor="background1"/>
          <w:sz w:val="28"/>
          <w:szCs w:val="28"/>
          <w:highlight w:val="black"/>
          <w:lang w:val="en-US"/>
        </w:rPr>
      </w:pPr>
      <w:r>
        <w:rPr>
          <w:rFonts w:cstheme="minorHAnsi"/>
          <w:b/>
          <w:color w:val="FFFFFF" w:themeColor="background1"/>
          <w:sz w:val="28"/>
          <w:szCs w:val="28"/>
          <w:highlight w:val="black"/>
          <w:lang w:val="en-US"/>
        </w:rPr>
        <w:t xml:space="preserve">To be filled </w:t>
      </w:r>
      <w:proofErr w:type="gramStart"/>
      <w:r>
        <w:rPr>
          <w:rFonts w:cstheme="minorHAnsi"/>
          <w:b/>
          <w:color w:val="FFFFFF" w:themeColor="background1"/>
          <w:sz w:val="28"/>
          <w:szCs w:val="28"/>
          <w:highlight w:val="black"/>
          <w:lang w:val="en-US"/>
        </w:rPr>
        <w:t>by</w:t>
      </w:r>
      <w:proofErr w:type="gramEnd"/>
      <w:r>
        <w:rPr>
          <w:rFonts w:cstheme="minorHAnsi"/>
          <w:b/>
          <w:color w:val="FFFFFF" w:themeColor="background1"/>
          <w:sz w:val="28"/>
          <w:szCs w:val="28"/>
          <w:highlight w:val="black"/>
          <w:lang w:val="en-US"/>
        </w:rPr>
        <w:t xml:space="preserve"> Bidder (Compulsory)  </w:t>
      </w:r>
    </w:p>
    <w:p w14:paraId="3B815C2E" w14:textId="26B59254" w:rsidR="00330309" w:rsidRPr="00374C80" w:rsidRDefault="00330309" w:rsidP="00330309">
      <w:pPr>
        <w:ind w:right="-426"/>
        <w:jc w:val="both"/>
        <w:rPr>
          <w:rFonts w:cstheme="minorHAnsi"/>
          <w:lang w:val="en-US"/>
        </w:rPr>
      </w:pPr>
      <w:r w:rsidRPr="00374C80">
        <w:rPr>
          <w:rFonts w:cstheme="minorHAnsi"/>
          <w:lang w:val="en-US"/>
        </w:rPr>
        <w:t xml:space="preserve">I undersigned </w:t>
      </w:r>
      <w:r w:rsidR="008B2480">
        <w:rPr>
          <w:rFonts w:cstheme="minorHAnsi"/>
          <w:lang w:val="en-US"/>
        </w:rPr>
        <w:t>……………………….,</w:t>
      </w:r>
      <w:r w:rsidR="00DE6E81">
        <w:rPr>
          <w:rFonts w:cstheme="minorHAnsi"/>
          <w:lang w:val="en-US"/>
        </w:rPr>
        <w:t xml:space="preserve"> </w:t>
      </w:r>
      <w:r w:rsidRPr="00374C80">
        <w:rPr>
          <w:rFonts w:cstheme="minorHAnsi"/>
          <w:lang w:val="en-US"/>
        </w:rPr>
        <w:t>the Bidder, agree with the instructions and general conditions of this Call for Tender.</w:t>
      </w:r>
    </w:p>
    <w:p w14:paraId="6CBA15B8" w14:textId="545F8B44" w:rsidR="00330309" w:rsidRPr="00374C80" w:rsidRDefault="00330309" w:rsidP="00330309">
      <w:pPr>
        <w:ind w:right="-426"/>
        <w:jc w:val="both"/>
        <w:rPr>
          <w:rFonts w:cstheme="minorHAnsi"/>
          <w:lang w:val="en-US"/>
        </w:rPr>
      </w:pPr>
      <w:r w:rsidRPr="00374C80">
        <w:rPr>
          <w:rFonts w:cstheme="minorHAnsi"/>
          <w:lang w:val="en-US"/>
        </w:rPr>
        <w:t xml:space="preserve">Company Name: </w:t>
      </w:r>
      <w:r w:rsidR="008B2480">
        <w:rPr>
          <w:rFonts w:cstheme="minorHAnsi"/>
          <w:lang w:val="en-US"/>
        </w:rPr>
        <w:t>……………………………………………………….</w:t>
      </w:r>
    </w:p>
    <w:p w14:paraId="39E018D9" w14:textId="097CC5C1" w:rsidR="00330309" w:rsidRPr="00374C80" w:rsidRDefault="00330309" w:rsidP="00330309">
      <w:pPr>
        <w:ind w:right="-426"/>
        <w:jc w:val="both"/>
        <w:rPr>
          <w:rFonts w:cstheme="minorHAnsi"/>
          <w:lang w:val="en-US"/>
        </w:rPr>
      </w:pPr>
      <w:r w:rsidRPr="00374C80">
        <w:rPr>
          <w:rFonts w:cstheme="minorHAnsi"/>
          <w:lang w:val="en-US"/>
        </w:rPr>
        <w:t xml:space="preserve">Authorized Representative Name: </w:t>
      </w:r>
      <w:r w:rsidR="008B2480">
        <w:rPr>
          <w:rFonts w:cstheme="minorHAnsi"/>
          <w:lang w:val="en-US"/>
        </w:rPr>
        <w:t>………………………………………………………………………………………</w:t>
      </w:r>
      <w:proofErr w:type="gramStart"/>
      <w:r w:rsidR="008B2480">
        <w:rPr>
          <w:rFonts w:cstheme="minorHAnsi"/>
          <w:lang w:val="en-US"/>
        </w:rPr>
        <w:t>…..</w:t>
      </w:r>
      <w:proofErr w:type="gramEnd"/>
    </w:p>
    <w:p w14:paraId="652610F9" w14:textId="778707BD" w:rsidR="00E10948" w:rsidRDefault="004F17A0" w:rsidP="00330309">
      <w:pPr>
        <w:ind w:right="-426"/>
        <w:jc w:val="both"/>
        <w:rPr>
          <w:rFonts w:cstheme="minorHAnsi"/>
          <w:lang w:val="en-US"/>
        </w:rPr>
      </w:pPr>
      <w:r>
        <w:rPr>
          <w:rFonts w:cstheme="minorHAnsi"/>
          <w:lang w:val="en-US"/>
        </w:rPr>
        <w:t xml:space="preserve">Stamp and </w:t>
      </w:r>
      <w:r w:rsidR="00DE6E81">
        <w:rPr>
          <w:rFonts w:cstheme="minorHAnsi"/>
          <w:lang w:val="en-US"/>
        </w:rPr>
        <w:t>Signatu</w:t>
      </w:r>
      <w:r w:rsidR="00330309" w:rsidRPr="00374C80">
        <w:rPr>
          <w:rFonts w:cstheme="minorHAnsi"/>
          <w:lang w:val="en-US"/>
        </w:rPr>
        <w:t>re: ……………………………………………………………………………</w:t>
      </w:r>
      <w:r w:rsidR="00DE6E81">
        <w:rPr>
          <w:rFonts w:cstheme="minorHAnsi"/>
          <w:lang w:val="en-US"/>
        </w:rPr>
        <w:t>…………………………………</w:t>
      </w:r>
    </w:p>
    <w:p w14:paraId="00661FFD" w14:textId="6655531E" w:rsidR="00330309" w:rsidRPr="00374C80" w:rsidRDefault="00E10948" w:rsidP="00330309">
      <w:pPr>
        <w:ind w:right="-426"/>
        <w:jc w:val="both"/>
        <w:rPr>
          <w:rFonts w:cstheme="minorHAnsi"/>
          <w:lang w:val="en-US"/>
        </w:rPr>
      </w:pPr>
      <w:r>
        <w:rPr>
          <w:rFonts w:cstheme="minorHAnsi"/>
          <w:lang w:val="en-US"/>
        </w:rPr>
        <w:t xml:space="preserve">Date: </w:t>
      </w:r>
      <w:r w:rsidR="008B2480">
        <w:rPr>
          <w:rFonts w:cstheme="minorHAnsi"/>
          <w:lang w:val="en-US"/>
        </w:rPr>
        <w:t>……………………………………………………………………………</w:t>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p>
    <w:sectPr w:rsidR="00330309" w:rsidRPr="00374C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D934" w14:textId="77777777" w:rsidR="009B33EA" w:rsidRDefault="009B33EA" w:rsidP="00A26113">
      <w:pPr>
        <w:spacing w:after="0" w:line="240" w:lineRule="auto"/>
      </w:pPr>
      <w:r>
        <w:separator/>
      </w:r>
    </w:p>
  </w:endnote>
  <w:endnote w:type="continuationSeparator" w:id="0">
    <w:p w14:paraId="076165E7" w14:textId="77777777" w:rsidR="009B33EA" w:rsidRDefault="009B33EA" w:rsidP="00A2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888891"/>
      <w:docPartObj>
        <w:docPartGallery w:val="Page Numbers (Bottom of Page)"/>
        <w:docPartUnique/>
      </w:docPartObj>
    </w:sdtPr>
    <w:sdtContent>
      <w:p w14:paraId="18F71888" w14:textId="77777777" w:rsidR="00A26113" w:rsidRDefault="00A26113">
        <w:pPr>
          <w:pStyle w:val="AltBilgi"/>
          <w:jc w:val="right"/>
        </w:pPr>
        <w:r>
          <w:fldChar w:fldCharType="begin"/>
        </w:r>
        <w:r>
          <w:instrText>PAGE   \* MERGEFORMAT</w:instrText>
        </w:r>
        <w:r>
          <w:fldChar w:fldCharType="separate"/>
        </w:r>
        <w:r w:rsidR="002B0F05">
          <w:rPr>
            <w:noProof/>
          </w:rPr>
          <w:t>8</w:t>
        </w:r>
        <w:r>
          <w:fldChar w:fldCharType="end"/>
        </w:r>
      </w:p>
    </w:sdtContent>
  </w:sdt>
  <w:p w14:paraId="5A74C863" w14:textId="77777777" w:rsidR="00A26113" w:rsidRDefault="00A261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A7C7" w14:textId="77777777" w:rsidR="009B33EA" w:rsidRDefault="009B33EA" w:rsidP="00A26113">
      <w:pPr>
        <w:spacing w:after="0" w:line="240" w:lineRule="auto"/>
      </w:pPr>
      <w:r>
        <w:separator/>
      </w:r>
    </w:p>
  </w:footnote>
  <w:footnote w:type="continuationSeparator" w:id="0">
    <w:p w14:paraId="46615EB0" w14:textId="77777777" w:rsidR="009B33EA" w:rsidRDefault="009B33EA" w:rsidP="00A26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5C"/>
    <w:multiLevelType w:val="hybridMultilevel"/>
    <w:tmpl w:val="ECD8DDD8"/>
    <w:lvl w:ilvl="0" w:tplc="B47EC7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6A51EC"/>
    <w:multiLevelType w:val="hybridMultilevel"/>
    <w:tmpl w:val="6EDED634"/>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F41A58"/>
    <w:multiLevelType w:val="hybridMultilevel"/>
    <w:tmpl w:val="C2584CE0"/>
    <w:lvl w:ilvl="0" w:tplc="3632A6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92C04"/>
    <w:multiLevelType w:val="hybridMultilevel"/>
    <w:tmpl w:val="A66022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8211B"/>
    <w:multiLevelType w:val="hybridMultilevel"/>
    <w:tmpl w:val="E3303EE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40117"/>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1F70474E"/>
    <w:multiLevelType w:val="hybridMultilevel"/>
    <w:tmpl w:val="F8162A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AD5B4E"/>
    <w:multiLevelType w:val="hybridMultilevel"/>
    <w:tmpl w:val="1840C12A"/>
    <w:lvl w:ilvl="0" w:tplc="504CF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22DC7976"/>
    <w:multiLevelType w:val="hybridMultilevel"/>
    <w:tmpl w:val="884678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6347B1"/>
    <w:multiLevelType w:val="hybridMultilevel"/>
    <w:tmpl w:val="9210089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BF7D9E"/>
    <w:multiLevelType w:val="multilevel"/>
    <w:tmpl w:val="E69229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BD47DD"/>
    <w:multiLevelType w:val="hybridMultilevel"/>
    <w:tmpl w:val="6F22E9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2A286F24"/>
    <w:multiLevelType w:val="hybridMultilevel"/>
    <w:tmpl w:val="808A9E5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612017"/>
    <w:multiLevelType w:val="hybridMultilevel"/>
    <w:tmpl w:val="E046A2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78647A"/>
    <w:multiLevelType w:val="hybridMultilevel"/>
    <w:tmpl w:val="F8162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2D438C"/>
    <w:multiLevelType w:val="hybridMultilevel"/>
    <w:tmpl w:val="F8162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A974D3"/>
    <w:multiLevelType w:val="hybridMultilevel"/>
    <w:tmpl w:val="0A301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EA1D05"/>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0" w15:restartNumberingAfterBreak="0">
    <w:nsid w:val="3A533A9E"/>
    <w:multiLevelType w:val="hybridMultilevel"/>
    <w:tmpl w:val="05AE42A0"/>
    <w:lvl w:ilvl="0" w:tplc="68BC8622">
      <w:start w:val="1"/>
      <w:numFmt w:val="decimal"/>
      <w:lvlText w:val="(%1)"/>
      <w:lvlJc w:val="left"/>
      <w:pPr>
        <w:ind w:left="1069" w:hanging="360"/>
      </w:pPr>
      <w:rPr>
        <w:rFonts w:hint="default"/>
        <w:b w:val="0"/>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3C5F4518"/>
    <w:multiLevelType w:val="hybridMultilevel"/>
    <w:tmpl w:val="2EFAB08A"/>
    <w:lvl w:ilvl="0" w:tplc="4F303DB6">
      <w:start w:val="1"/>
      <w:numFmt w:val="lowerLetter"/>
      <w:lvlText w:val="%1)"/>
      <w:lvlJc w:val="left"/>
      <w:pPr>
        <w:ind w:left="1068" w:hanging="360"/>
      </w:pPr>
      <w:rPr>
        <w:rFonts w:hint="default"/>
        <w:b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3E9636CC"/>
    <w:multiLevelType w:val="hybridMultilevel"/>
    <w:tmpl w:val="47AAC0A4"/>
    <w:lvl w:ilvl="0" w:tplc="427AD5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44466CFB"/>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4" w15:restartNumberingAfterBreak="0">
    <w:nsid w:val="44787342"/>
    <w:multiLevelType w:val="hybridMultilevel"/>
    <w:tmpl w:val="F922523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5" w15:restartNumberingAfterBreak="0">
    <w:nsid w:val="55195BD3"/>
    <w:multiLevelType w:val="hybridMultilevel"/>
    <w:tmpl w:val="CD5251E6"/>
    <w:lvl w:ilvl="0" w:tplc="041F001B">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0142E0"/>
    <w:multiLevelType w:val="hybridMultilevel"/>
    <w:tmpl w:val="13C4B382"/>
    <w:lvl w:ilvl="0" w:tplc="EE84CC66">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B00753"/>
    <w:multiLevelType w:val="hybridMultilevel"/>
    <w:tmpl w:val="33F22B26"/>
    <w:lvl w:ilvl="0" w:tplc="C7DE07A2">
      <w:start w:val="1"/>
      <w:numFmt w:val="decimal"/>
      <w:lvlText w:val="(%1)"/>
      <w:lvlJc w:val="left"/>
      <w:pPr>
        <w:ind w:left="1353" w:hanging="360"/>
      </w:pPr>
      <w:rPr>
        <w:rFonts w:hint="default"/>
        <w:sz w:val="16"/>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8" w15:restartNumberingAfterBreak="0">
    <w:nsid w:val="693A1C20"/>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9" w15:restartNumberingAfterBreak="0">
    <w:nsid w:val="69C7521F"/>
    <w:multiLevelType w:val="hybridMultilevel"/>
    <w:tmpl w:val="7858550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034869"/>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1" w15:restartNumberingAfterBreak="0">
    <w:nsid w:val="6F7D5396"/>
    <w:multiLevelType w:val="multilevel"/>
    <w:tmpl w:val="F08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B53261"/>
    <w:multiLevelType w:val="hybridMultilevel"/>
    <w:tmpl w:val="9F48377A"/>
    <w:lvl w:ilvl="0" w:tplc="08ACF29A">
      <w:start w:val="1"/>
      <w:numFmt w:val="lowerLetter"/>
      <w:lvlText w:val="%1)"/>
      <w:lvlJc w:val="left"/>
      <w:pPr>
        <w:ind w:left="1070"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3" w15:restartNumberingAfterBreak="0">
    <w:nsid w:val="72462AB5"/>
    <w:multiLevelType w:val="hybridMultilevel"/>
    <w:tmpl w:val="3C0AAD6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C970B9"/>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5" w15:restartNumberingAfterBreak="0">
    <w:nsid w:val="7A3D49D6"/>
    <w:multiLevelType w:val="hybridMultilevel"/>
    <w:tmpl w:val="AB822422"/>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BD72B35"/>
    <w:multiLevelType w:val="hybridMultilevel"/>
    <w:tmpl w:val="A99E8C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721570">
    <w:abstractNumId w:val="10"/>
  </w:num>
  <w:num w:numId="2" w16cid:durableId="778377271">
    <w:abstractNumId w:val="18"/>
  </w:num>
  <w:num w:numId="3" w16cid:durableId="897012088">
    <w:abstractNumId w:val="24"/>
  </w:num>
  <w:num w:numId="4" w16cid:durableId="256839524">
    <w:abstractNumId w:val="5"/>
  </w:num>
  <w:num w:numId="5" w16cid:durableId="1213035454">
    <w:abstractNumId w:val="2"/>
  </w:num>
  <w:num w:numId="6" w16cid:durableId="401172659">
    <w:abstractNumId w:val="4"/>
  </w:num>
  <w:num w:numId="7" w16cid:durableId="1906259852">
    <w:abstractNumId w:val="27"/>
  </w:num>
  <w:num w:numId="8" w16cid:durableId="1759017150">
    <w:abstractNumId w:val="21"/>
  </w:num>
  <w:num w:numId="9" w16cid:durableId="124393498">
    <w:abstractNumId w:val="15"/>
  </w:num>
  <w:num w:numId="10" w16cid:durableId="521013674">
    <w:abstractNumId w:val="22"/>
  </w:num>
  <w:num w:numId="11" w16cid:durableId="135144694">
    <w:abstractNumId w:val="32"/>
  </w:num>
  <w:num w:numId="12" w16cid:durableId="2132361182">
    <w:abstractNumId w:val="20"/>
  </w:num>
  <w:num w:numId="13" w16cid:durableId="1390616028">
    <w:abstractNumId w:val="34"/>
  </w:num>
  <w:num w:numId="14" w16cid:durableId="19361340">
    <w:abstractNumId w:val="19"/>
  </w:num>
  <w:num w:numId="15" w16cid:durableId="2005664282">
    <w:abstractNumId w:val="23"/>
  </w:num>
  <w:num w:numId="16" w16cid:durableId="2032948431">
    <w:abstractNumId w:val="13"/>
  </w:num>
  <w:num w:numId="17" w16cid:durableId="1209802880">
    <w:abstractNumId w:val="7"/>
  </w:num>
  <w:num w:numId="18" w16cid:durableId="1082068129">
    <w:abstractNumId w:val="9"/>
  </w:num>
  <w:num w:numId="19" w16cid:durableId="1334839804">
    <w:abstractNumId w:val="30"/>
  </w:num>
  <w:num w:numId="20" w16cid:durableId="1957903460">
    <w:abstractNumId w:val="28"/>
  </w:num>
  <w:num w:numId="21" w16cid:durableId="910309709">
    <w:abstractNumId w:val="11"/>
  </w:num>
  <w:num w:numId="22" w16cid:durableId="1523126236">
    <w:abstractNumId w:val="14"/>
  </w:num>
  <w:num w:numId="23" w16cid:durableId="1059791369">
    <w:abstractNumId w:val="33"/>
  </w:num>
  <w:num w:numId="24" w16cid:durableId="841899419">
    <w:abstractNumId w:val="36"/>
  </w:num>
  <w:num w:numId="25" w16cid:durableId="1769538469">
    <w:abstractNumId w:val="35"/>
  </w:num>
  <w:num w:numId="26" w16cid:durableId="66849335">
    <w:abstractNumId w:val="3"/>
  </w:num>
  <w:num w:numId="27" w16cid:durableId="298338037">
    <w:abstractNumId w:val="6"/>
  </w:num>
  <w:num w:numId="28" w16cid:durableId="2139293872">
    <w:abstractNumId w:val="31"/>
  </w:num>
  <w:num w:numId="29" w16cid:durableId="99685081">
    <w:abstractNumId w:val="12"/>
  </w:num>
  <w:num w:numId="30" w16cid:durableId="622620574">
    <w:abstractNumId w:val="1"/>
  </w:num>
  <w:num w:numId="31" w16cid:durableId="61949283">
    <w:abstractNumId w:val="25"/>
  </w:num>
  <w:num w:numId="32" w16cid:durableId="1227452451">
    <w:abstractNumId w:val="29"/>
  </w:num>
  <w:num w:numId="33" w16cid:durableId="57753600">
    <w:abstractNumId w:val="8"/>
  </w:num>
  <w:num w:numId="34" w16cid:durableId="31661046">
    <w:abstractNumId w:val="17"/>
  </w:num>
  <w:num w:numId="35" w16cid:durableId="1585844416">
    <w:abstractNumId w:val="16"/>
  </w:num>
  <w:num w:numId="36" w16cid:durableId="1407877057">
    <w:abstractNumId w:val="0"/>
  </w:num>
  <w:num w:numId="37" w16cid:durableId="5482997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C6"/>
    <w:rsid w:val="000066CC"/>
    <w:rsid w:val="00040931"/>
    <w:rsid w:val="00043078"/>
    <w:rsid w:val="000A310B"/>
    <w:rsid w:val="0012399F"/>
    <w:rsid w:val="001335AF"/>
    <w:rsid w:val="0016564B"/>
    <w:rsid w:val="00172EB8"/>
    <w:rsid w:val="00184B09"/>
    <w:rsid w:val="00197502"/>
    <w:rsid w:val="001B1367"/>
    <w:rsid w:val="001D2E04"/>
    <w:rsid w:val="001D6E42"/>
    <w:rsid w:val="001D7F07"/>
    <w:rsid w:val="001F78E3"/>
    <w:rsid w:val="00200BF6"/>
    <w:rsid w:val="00206277"/>
    <w:rsid w:val="0021423F"/>
    <w:rsid w:val="00233C25"/>
    <w:rsid w:val="00235A5B"/>
    <w:rsid w:val="00237324"/>
    <w:rsid w:val="00250EDF"/>
    <w:rsid w:val="00270CD7"/>
    <w:rsid w:val="002A318B"/>
    <w:rsid w:val="002B0F05"/>
    <w:rsid w:val="002C0A33"/>
    <w:rsid w:val="002C1179"/>
    <w:rsid w:val="002D4F78"/>
    <w:rsid w:val="002E42C2"/>
    <w:rsid w:val="00300CF7"/>
    <w:rsid w:val="0032734D"/>
    <w:rsid w:val="00330309"/>
    <w:rsid w:val="0034378A"/>
    <w:rsid w:val="00357817"/>
    <w:rsid w:val="00374C80"/>
    <w:rsid w:val="0037563C"/>
    <w:rsid w:val="0037737D"/>
    <w:rsid w:val="003B1EB3"/>
    <w:rsid w:val="003B4473"/>
    <w:rsid w:val="003D4A22"/>
    <w:rsid w:val="003D723C"/>
    <w:rsid w:val="00416D98"/>
    <w:rsid w:val="00457303"/>
    <w:rsid w:val="004C5376"/>
    <w:rsid w:val="004F17A0"/>
    <w:rsid w:val="0052071D"/>
    <w:rsid w:val="00524B29"/>
    <w:rsid w:val="00540C57"/>
    <w:rsid w:val="005A4E4C"/>
    <w:rsid w:val="005A63BE"/>
    <w:rsid w:val="005F79CD"/>
    <w:rsid w:val="00621AEB"/>
    <w:rsid w:val="00646E5E"/>
    <w:rsid w:val="00662E13"/>
    <w:rsid w:val="00693AE6"/>
    <w:rsid w:val="006A0C26"/>
    <w:rsid w:val="006B0D76"/>
    <w:rsid w:val="0071220D"/>
    <w:rsid w:val="00725A19"/>
    <w:rsid w:val="0073046D"/>
    <w:rsid w:val="007453BC"/>
    <w:rsid w:val="00755366"/>
    <w:rsid w:val="00784654"/>
    <w:rsid w:val="00793E0B"/>
    <w:rsid w:val="007A70F2"/>
    <w:rsid w:val="007C03ED"/>
    <w:rsid w:val="007F0F1F"/>
    <w:rsid w:val="007F4B84"/>
    <w:rsid w:val="00857D88"/>
    <w:rsid w:val="00885B60"/>
    <w:rsid w:val="0089333C"/>
    <w:rsid w:val="008A0939"/>
    <w:rsid w:val="008B2480"/>
    <w:rsid w:val="008B7873"/>
    <w:rsid w:val="008C6C05"/>
    <w:rsid w:val="008D7858"/>
    <w:rsid w:val="008E4FC6"/>
    <w:rsid w:val="0093194B"/>
    <w:rsid w:val="009600A9"/>
    <w:rsid w:val="00975497"/>
    <w:rsid w:val="00985165"/>
    <w:rsid w:val="009A65FF"/>
    <w:rsid w:val="009B0427"/>
    <w:rsid w:val="009B0B17"/>
    <w:rsid w:val="009B33EA"/>
    <w:rsid w:val="009D04E1"/>
    <w:rsid w:val="009D167D"/>
    <w:rsid w:val="009E631E"/>
    <w:rsid w:val="009F20DE"/>
    <w:rsid w:val="00A07833"/>
    <w:rsid w:val="00A26113"/>
    <w:rsid w:val="00A36318"/>
    <w:rsid w:val="00A73A06"/>
    <w:rsid w:val="00AA04FE"/>
    <w:rsid w:val="00AB74C2"/>
    <w:rsid w:val="00AE152C"/>
    <w:rsid w:val="00AE476D"/>
    <w:rsid w:val="00B11FCE"/>
    <w:rsid w:val="00B22D2E"/>
    <w:rsid w:val="00B247D0"/>
    <w:rsid w:val="00B34B14"/>
    <w:rsid w:val="00B44AC5"/>
    <w:rsid w:val="00B50E29"/>
    <w:rsid w:val="00B511B3"/>
    <w:rsid w:val="00B621C6"/>
    <w:rsid w:val="00B66923"/>
    <w:rsid w:val="00B70316"/>
    <w:rsid w:val="00B728A2"/>
    <w:rsid w:val="00B75455"/>
    <w:rsid w:val="00B811A9"/>
    <w:rsid w:val="00BB6DB4"/>
    <w:rsid w:val="00BC2F27"/>
    <w:rsid w:val="00BE46D1"/>
    <w:rsid w:val="00C008DF"/>
    <w:rsid w:val="00C241BA"/>
    <w:rsid w:val="00C30BD2"/>
    <w:rsid w:val="00C81652"/>
    <w:rsid w:val="00C91B1A"/>
    <w:rsid w:val="00C9242B"/>
    <w:rsid w:val="00CE44A3"/>
    <w:rsid w:val="00CF7F22"/>
    <w:rsid w:val="00D00708"/>
    <w:rsid w:val="00D36DAA"/>
    <w:rsid w:val="00D5146C"/>
    <w:rsid w:val="00D81555"/>
    <w:rsid w:val="00D9274D"/>
    <w:rsid w:val="00D94D38"/>
    <w:rsid w:val="00DB4860"/>
    <w:rsid w:val="00DC0FC6"/>
    <w:rsid w:val="00DE6E81"/>
    <w:rsid w:val="00E10948"/>
    <w:rsid w:val="00E3324A"/>
    <w:rsid w:val="00E57888"/>
    <w:rsid w:val="00EB3128"/>
    <w:rsid w:val="00ED28CE"/>
    <w:rsid w:val="00EF036C"/>
    <w:rsid w:val="00EF2B77"/>
    <w:rsid w:val="00F1139A"/>
    <w:rsid w:val="00F12916"/>
    <w:rsid w:val="00F2539F"/>
    <w:rsid w:val="00F454DD"/>
    <w:rsid w:val="00F535B8"/>
    <w:rsid w:val="00F63C13"/>
    <w:rsid w:val="00FA624A"/>
    <w:rsid w:val="00FB3B32"/>
    <w:rsid w:val="00FC6792"/>
    <w:rsid w:val="00FF34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0711"/>
  <w15:chartTrackingRefBased/>
  <w15:docId w15:val="{B3C0D891-D0C8-48E7-BDD2-90C4958D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93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next w:val="Normal"/>
    <w:link w:val="Balk4Char"/>
    <w:uiPriority w:val="9"/>
    <w:semiHidden/>
    <w:unhideWhenUsed/>
    <w:qFormat/>
    <w:rsid w:val="000430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4FC6"/>
    <w:pPr>
      <w:ind w:left="720"/>
      <w:contextualSpacing/>
    </w:pPr>
  </w:style>
  <w:style w:type="table" w:styleId="TabloKlavuzu">
    <w:name w:val="Table Grid"/>
    <w:basedOn w:val="NormalTablo"/>
    <w:uiPriority w:val="39"/>
    <w:rsid w:val="008E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3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309"/>
  </w:style>
  <w:style w:type="character" w:styleId="Kpr">
    <w:name w:val="Hyperlink"/>
    <w:basedOn w:val="VarsaylanParagrafYazTipi"/>
    <w:uiPriority w:val="99"/>
    <w:unhideWhenUsed/>
    <w:rsid w:val="00374C80"/>
    <w:rPr>
      <w:color w:val="0563C1" w:themeColor="hyperlink"/>
      <w:u w:val="single"/>
    </w:rPr>
  </w:style>
  <w:style w:type="paragraph" w:styleId="NormalWeb">
    <w:name w:val="Normal (Web)"/>
    <w:basedOn w:val="Normal"/>
    <w:uiPriority w:val="99"/>
    <w:semiHidden/>
    <w:unhideWhenUsed/>
    <w:rsid w:val="008C6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6923"/>
    <w:rPr>
      <w:b/>
      <w:bCs/>
    </w:rPr>
  </w:style>
  <w:style w:type="character" w:customStyle="1" w:styleId="Balk1Char">
    <w:name w:val="Başlık 1 Char"/>
    <w:basedOn w:val="VarsaylanParagrafYazTipi"/>
    <w:link w:val="Balk1"/>
    <w:uiPriority w:val="9"/>
    <w:rsid w:val="00793E0B"/>
    <w:rPr>
      <w:rFonts w:ascii="Times New Roman" w:eastAsia="Times New Roman" w:hAnsi="Times New Roman" w:cs="Times New Roman"/>
      <w:b/>
      <w:bCs/>
      <w:kern w:val="36"/>
      <w:sz w:val="48"/>
      <w:szCs w:val="48"/>
      <w:lang w:eastAsia="tr-TR"/>
    </w:rPr>
  </w:style>
  <w:style w:type="paragraph" w:styleId="AltBilgi">
    <w:name w:val="footer"/>
    <w:basedOn w:val="Normal"/>
    <w:link w:val="AltBilgiChar"/>
    <w:uiPriority w:val="99"/>
    <w:unhideWhenUsed/>
    <w:rsid w:val="00A261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6113"/>
  </w:style>
  <w:style w:type="paragraph" w:customStyle="1" w:styleId="Body1">
    <w:name w:val="Body 1"/>
    <w:basedOn w:val="Normal"/>
    <w:rsid w:val="0016564B"/>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szCs w:val="20"/>
      <w:lang w:val="en-AU"/>
    </w:rPr>
  </w:style>
  <w:style w:type="paragraph" w:customStyle="1" w:styleId="Default">
    <w:name w:val="Default"/>
    <w:rsid w:val="00CF7F22"/>
    <w:pPr>
      <w:autoSpaceDE w:val="0"/>
      <w:autoSpaceDN w:val="0"/>
      <w:adjustRightInd w:val="0"/>
      <w:spacing w:after="0" w:line="240" w:lineRule="auto"/>
    </w:pPr>
    <w:rPr>
      <w:rFonts w:ascii="Calibri" w:hAnsi="Calibri" w:cs="Calibri"/>
      <w:color w:val="000000"/>
      <w:sz w:val="24"/>
      <w:szCs w:val="24"/>
    </w:rPr>
  </w:style>
  <w:style w:type="character" w:styleId="zmlenmeyenBahsetme">
    <w:name w:val="Unresolved Mention"/>
    <w:basedOn w:val="VarsaylanParagrafYazTipi"/>
    <w:uiPriority w:val="99"/>
    <w:semiHidden/>
    <w:unhideWhenUsed/>
    <w:rsid w:val="00C008DF"/>
    <w:rPr>
      <w:color w:val="605E5C"/>
      <w:shd w:val="clear" w:color="auto" w:fill="E1DFDD"/>
    </w:rPr>
  </w:style>
  <w:style w:type="character" w:customStyle="1" w:styleId="Balk4Char">
    <w:name w:val="Başlık 4 Char"/>
    <w:basedOn w:val="VarsaylanParagrafYazTipi"/>
    <w:link w:val="Balk4"/>
    <w:uiPriority w:val="9"/>
    <w:semiHidden/>
    <w:rsid w:val="0004307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5220">
      <w:bodyDiv w:val="1"/>
      <w:marLeft w:val="0"/>
      <w:marRight w:val="0"/>
      <w:marTop w:val="0"/>
      <w:marBottom w:val="0"/>
      <w:divBdr>
        <w:top w:val="none" w:sz="0" w:space="0" w:color="auto"/>
        <w:left w:val="none" w:sz="0" w:space="0" w:color="auto"/>
        <w:bottom w:val="none" w:sz="0" w:space="0" w:color="auto"/>
        <w:right w:val="none" w:sz="0" w:space="0" w:color="auto"/>
      </w:divBdr>
    </w:div>
    <w:div w:id="578101379">
      <w:bodyDiv w:val="1"/>
      <w:marLeft w:val="0"/>
      <w:marRight w:val="0"/>
      <w:marTop w:val="0"/>
      <w:marBottom w:val="0"/>
      <w:divBdr>
        <w:top w:val="none" w:sz="0" w:space="0" w:color="auto"/>
        <w:left w:val="none" w:sz="0" w:space="0" w:color="auto"/>
        <w:bottom w:val="none" w:sz="0" w:space="0" w:color="auto"/>
        <w:right w:val="none" w:sz="0" w:space="0" w:color="auto"/>
      </w:divBdr>
    </w:div>
    <w:div w:id="1308851318">
      <w:bodyDiv w:val="1"/>
      <w:marLeft w:val="0"/>
      <w:marRight w:val="0"/>
      <w:marTop w:val="0"/>
      <w:marBottom w:val="0"/>
      <w:divBdr>
        <w:top w:val="none" w:sz="0" w:space="0" w:color="auto"/>
        <w:left w:val="none" w:sz="0" w:space="0" w:color="auto"/>
        <w:bottom w:val="none" w:sz="0" w:space="0" w:color="auto"/>
        <w:right w:val="none" w:sz="0" w:space="0" w:color="auto"/>
      </w:divBdr>
    </w:div>
    <w:div w:id="1474717396">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 w:id="207057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hq@ibc.org.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F93A-209A-48B0-9888-32594CBD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2786</Words>
  <Characters>15881</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3</cp:revision>
  <dcterms:created xsi:type="dcterms:W3CDTF">2025-09-12T14:58:00Z</dcterms:created>
  <dcterms:modified xsi:type="dcterms:W3CDTF">2025-09-12T15:13:00Z</dcterms:modified>
</cp:coreProperties>
</file>